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22A" w:rsidRDefault="0013522A" w:rsidP="0013522A">
      <w:pPr>
        <w:autoSpaceDE w:val="0"/>
        <w:autoSpaceDN w:val="0"/>
        <w:adjustRightInd w:val="0"/>
        <w:jc w:val="center"/>
        <w:rPr>
          <w:rFonts w:ascii="宋体" w:cs="F3,Bold"/>
          <w:b/>
          <w:bCs/>
          <w:kern w:val="0"/>
          <w:sz w:val="48"/>
          <w:szCs w:val="48"/>
        </w:rPr>
      </w:pPr>
      <w:r>
        <w:rPr>
          <w:rFonts w:ascii="宋体" w:hAnsi="宋体" w:cs="F3,Bold" w:hint="eastAsia"/>
          <w:b/>
          <w:bCs/>
          <w:kern w:val="0"/>
          <w:sz w:val="48"/>
          <w:szCs w:val="48"/>
        </w:rPr>
        <w:t>甘肃三远硅材料有限公司企业标准</w:t>
      </w:r>
    </w:p>
    <w:p w:rsidR="0013522A" w:rsidRDefault="0013522A" w:rsidP="0013522A">
      <w:pPr>
        <w:autoSpaceDE w:val="0"/>
        <w:autoSpaceDN w:val="0"/>
        <w:adjustRightInd w:val="0"/>
        <w:jc w:val="right"/>
        <w:rPr>
          <w:rFonts w:ascii="宋体" w:cs="TimesNewRomanPSMT"/>
          <w:kern w:val="0"/>
          <w:sz w:val="28"/>
          <w:szCs w:val="28"/>
        </w:rPr>
      </w:pPr>
      <w:r>
        <w:rPr>
          <w:rFonts w:ascii="宋体" w:hAnsi="宋体" w:cs="TimesNewRomanPSMT"/>
          <w:kern w:val="0"/>
          <w:sz w:val="28"/>
          <w:szCs w:val="28"/>
        </w:rPr>
        <w:t>Q/SQ 1009-2013</w:t>
      </w:r>
    </w:p>
    <w:p w:rsidR="0013522A" w:rsidRDefault="0013522A" w:rsidP="0013522A">
      <w:pPr>
        <w:autoSpaceDE w:val="0"/>
        <w:autoSpaceDN w:val="0"/>
        <w:adjustRightInd w:val="0"/>
        <w:ind w:rightChars="-85" w:right="-178"/>
        <w:jc w:val="center"/>
        <w:rPr>
          <w:rFonts w:ascii="宋体" w:cs="TimesNewRomanPSMT"/>
          <w:kern w:val="0"/>
          <w:sz w:val="30"/>
          <w:szCs w:val="30"/>
        </w:rPr>
      </w:pPr>
      <w:r>
        <w:rPr>
          <w:rFonts w:ascii="宋体" w:hAnsi="宋体" w:cs="TimesNewRomanPSMT"/>
          <w:kern w:val="0"/>
          <w:sz w:val="30"/>
          <w:szCs w:val="30"/>
        </w:rPr>
        <w:t>—————————————————————————————</w:t>
      </w:r>
    </w:p>
    <w:p w:rsidR="0013522A" w:rsidRDefault="0013522A" w:rsidP="0013522A">
      <w:pPr>
        <w:autoSpaceDE w:val="0"/>
        <w:autoSpaceDN w:val="0"/>
        <w:adjustRightInd w:val="0"/>
        <w:jc w:val="center"/>
        <w:rPr>
          <w:rFonts w:ascii="宋体" w:cs="F2"/>
          <w:kern w:val="0"/>
          <w:sz w:val="84"/>
          <w:szCs w:val="84"/>
        </w:rPr>
      </w:pPr>
    </w:p>
    <w:p w:rsidR="0013522A" w:rsidRDefault="0013522A" w:rsidP="0013522A">
      <w:pPr>
        <w:autoSpaceDE w:val="0"/>
        <w:autoSpaceDN w:val="0"/>
        <w:adjustRightInd w:val="0"/>
        <w:jc w:val="left"/>
        <w:rPr>
          <w:rFonts w:ascii="宋体" w:cs="F2"/>
          <w:kern w:val="0"/>
          <w:sz w:val="48"/>
          <w:szCs w:val="48"/>
        </w:rPr>
      </w:pPr>
    </w:p>
    <w:p w:rsidR="0013522A" w:rsidRDefault="0013522A" w:rsidP="0013522A">
      <w:pPr>
        <w:autoSpaceDE w:val="0"/>
        <w:autoSpaceDN w:val="0"/>
        <w:adjustRightInd w:val="0"/>
        <w:jc w:val="left"/>
        <w:rPr>
          <w:rFonts w:ascii="宋体" w:cs="F2"/>
          <w:kern w:val="0"/>
          <w:sz w:val="48"/>
          <w:szCs w:val="48"/>
        </w:rPr>
      </w:pPr>
    </w:p>
    <w:p w:rsidR="0013522A" w:rsidRDefault="0013522A" w:rsidP="0013522A">
      <w:pPr>
        <w:autoSpaceDE w:val="0"/>
        <w:autoSpaceDN w:val="0"/>
        <w:adjustRightInd w:val="0"/>
        <w:jc w:val="left"/>
        <w:rPr>
          <w:rFonts w:ascii="宋体" w:cs="F2"/>
          <w:kern w:val="0"/>
          <w:sz w:val="48"/>
          <w:szCs w:val="48"/>
        </w:rPr>
      </w:pPr>
    </w:p>
    <w:p w:rsidR="0013522A" w:rsidRDefault="0013522A" w:rsidP="0013522A">
      <w:pPr>
        <w:autoSpaceDE w:val="0"/>
        <w:autoSpaceDN w:val="0"/>
        <w:adjustRightInd w:val="0"/>
        <w:jc w:val="left"/>
        <w:rPr>
          <w:rFonts w:ascii="宋体" w:cs="F2"/>
          <w:kern w:val="0"/>
          <w:sz w:val="48"/>
          <w:szCs w:val="48"/>
        </w:rPr>
      </w:pPr>
    </w:p>
    <w:p w:rsidR="0013522A" w:rsidRDefault="0013522A" w:rsidP="0013522A">
      <w:pPr>
        <w:autoSpaceDE w:val="0"/>
        <w:autoSpaceDN w:val="0"/>
        <w:adjustRightInd w:val="0"/>
        <w:jc w:val="center"/>
        <w:rPr>
          <w:rFonts w:ascii="宋体" w:cs="TimesNewRomanPSMT"/>
          <w:kern w:val="0"/>
          <w:sz w:val="52"/>
          <w:szCs w:val="52"/>
        </w:rPr>
      </w:pPr>
      <w:r>
        <w:rPr>
          <w:rFonts w:hint="eastAsia"/>
          <w:b/>
          <w:sz w:val="52"/>
          <w:szCs w:val="52"/>
        </w:rPr>
        <w:t>二氧化硅微粉</w:t>
      </w:r>
    </w:p>
    <w:p w:rsidR="0013522A" w:rsidRDefault="0013522A" w:rsidP="0013522A">
      <w:pPr>
        <w:autoSpaceDE w:val="0"/>
        <w:autoSpaceDN w:val="0"/>
        <w:adjustRightInd w:val="0"/>
        <w:jc w:val="left"/>
        <w:rPr>
          <w:rFonts w:ascii="宋体" w:cs="TimesNewRomanPSMT"/>
          <w:kern w:val="0"/>
          <w:sz w:val="28"/>
          <w:szCs w:val="28"/>
        </w:rPr>
      </w:pPr>
    </w:p>
    <w:p w:rsidR="0013522A" w:rsidRDefault="0013522A" w:rsidP="0013522A">
      <w:pPr>
        <w:autoSpaceDE w:val="0"/>
        <w:autoSpaceDN w:val="0"/>
        <w:adjustRightInd w:val="0"/>
        <w:jc w:val="left"/>
        <w:rPr>
          <w:rFonts w:ascii="宋体" w:cs="TimesNewRomanPSMT"/>
          <w:kern w:val="0"/>
          <w:sz w:val="28"/>
          <w:szCs w:val="28"/>
        </w:rPr>
      </w:pPr>
    </w:p>
    <w:p w:rsidR="0013522A" w:rsidRDefault="0013522A" w:rsidP="0013522A">
      <w:pPr>
        <w:autoSpaceDE w:val="0"/>
        <w:autoSpaceDN w:val="0"/>
        <w:adjustRightInd w:val="0"/>
        <w:jc w:val="left"/>
        <w:rPr>
          <w:rFonts w:ascii="宋体" w:cs="TimesNewRomanPSMT"/>
          <w:kern w:val="0"/>
          <w:sz w:val="28"/>
          <w:szCs w:val="28"/>
        </w:rPr>
      </w:pPr>
    </w:p>
    <w:p w:rsidR="0013522A" w:rsidRDefault="0013522A" w:rsidP="0013522A">
      <w:pPr>
        <w:autoSpaceDE w:val="0"/>
        <w:autoSpaceDN w:val="0"/>
        <w:adjustRightInd w:val="0"/>
        <w:jc w:val="left"/>
        <w:rPr>
          <w:rFonts w:ascii="宋体" w:cs="TimesNewRomanPSMT"/>
          <w:kern w:val="0"/>
          <w:sz w:val="28"/>
          <w:szCs w:val="28"/>
        </w:rPr>
      </w:pPr>
    </w:p>
    <w:p w:rsidR="0013522A" w:rsidRDefault="0013522A" w:rsidP="0013522A">
      <w:pPr>
        <w:autoSpaceDE w:val="0"/>
        <w:autoSpaceDN w:val="0"/>
        <w:adjustRightInd w:val="0"/>
        <w:jc w:val="left"/>
        <w:rPr>
          <w:rFonts w:ascii="宋体" w:cs="TimesNewRomanPSMT"/>
          <w:kern w:val="0"/>
          <w:sz w:val="28"/>
          <w:szCs w:val="28"/>
        </w:rPr>
      </w:pPr>
    </w:p>
    <w:p w:rsidR="0013522A" w:rsidRDefault="0013522A" w:rsidP="0013522A">
      <w:pPr>
        <w:autoSpaceDE w:val="0"/>
        <w:autoSpaceDN w:val="0"/>
        <w:adjustRightInd w:val="0"/>
        <w:jc w:val="left"/>
        <w:rPr>
          <w:rFonts w:ascii="宋体" w:cs="TimesNewRomanPSMT"/>
          <w:kern w:val="0"/>
          <w:sz w:val="28"/>
          <w:szCs w:val="28"/>
        </w:rPr>
      </w:pPr>
    </w:p>
    <w:p w:rsidR="0013522A" w:rsidRDefault="0013522A" w:rsidP="0013522A">
      <w:pPr>
        <w:autoSpaceDE w:val="0"/>
        <w:autoSpaceDN w:val="0"/>
        <w:adjustRightInd w:val="0"/>
        <w:jc w:val="left"/>
        <w:rPr>
          <w:rFonts w:ascii="宋体" w:cs="TimesNewRomanPSMT"/>
          <w:kern w:val="0"/>
          <w:sz w:val="28"/>
          <w:szCs w:val="28"/>
        </w:rPr>
      </w:pPr>
    </w:p>
    <w:p w:rsidR="0013522A" w:rsidRDefault="0013522A" w:rsidP="0013522A">
      <w:pPr>
        <w:autoSpaceDE w:val="0"/>
        <w:autoSpaceDN w:val="0"/>
        <w:adjustRightInd w:val="0"/>
        <w:jc w:val="left"/>
        <w:rPr>
          <w:rFonts w:ascii="宋体" w:cs="黑体"/>
          <w:kern w:val="0"/>
          <w:sz w:val="28"/>
          <w:szCs w:val="28"/>
        </w:rPr>
      </w:pPr>
      <w:r>
        <w:rPr>
          <w:rFonts w:ascii="宋体" w:hAnsi="宋体" w:cs="TimesNewRomanPSMT"/>
          <w:kern w:val="0"/>
          <w:sz w:val="28"/>
          <w:szCs w:val="28"/>
        </w:rPr>
        <w:t xml:space="preserve">2013-03-20 </w:t>
      </w:r>
      <w:r>
        <w:rPr>
          <w:rFonts w:ascii="宋体" w:hAnsi="宋体" w:cs="黑体" w:hint="eastAsia"/>
          <w:kern w:val="0"/>
          <w:sz w:val="28"/>
          <w:szCs w:val="28"/>
        </w:rPr>
        <w:t>发布</w:t>
      </w:r>
      <w:r>
        <w:rPr>
          <w:rFonts w:ascii="宋体" w:hAnsi="宋体" w:cs="黑体"/>
          <w:kern w:val="0"/>
          <w:sz w:val="28"/>
          <w:szCs w:val="28"/>
        </w:rPr>
        <w:t xml:space="preserve">                             </w:t>
      </w:r>
      <w:r>
        <w:rPr>
          <w:rFonts w:ascii="宋体" w:hAnsi="宋体" w:cs="黑体" w:hint="eastAsia"/>
          <w:kern w:val="0"/>
          <w:sz w:val="28"/>
          <w:szCs w:val="28"/>
        </w:rPr>
        <w:t xml:space="preserve">　</w:t>
      </w:r>
      <w:r>
        <w:rPr>
          <w:rFonts w:ascii="宋体" w:hAnsi="宋体" w:cs="TimesNewRomanPSMT"/>
          <w:kern w:val="0"/>
          <w:sz w:val="28"/>
          <w:szCs w:val="28"/>
        </w:rPr>
        <w:t xml:space="preserve">2013-03-20 </w:t>
      </w:r>
      <w:r>
        <w:rPr>
          <w:rFonts w:ascii="宋体" w:hAnsi="宋体" w:cs="黑体" w:hint="eastAsia"/>
          <w:kern w:val="0"/>
          <w:sz w:val="28"/>
          <w:szCs w:val="28"/>
        </w:rPr>
        <w:t>实施</w:t>
      </w:r>
    </w:p>
    <w:p w:rsidR="0013522A" w:rsidRDefault="0013522A" w:rsidP="0013522A">
      <w:pPr>
        <w:autoSpaceDE w:val="0"/>
        <w:autoSpaceDN w:val="0"/>
        <w:adjustRightInd w:val="0"/>
        <w:ind w:rightChars="-85" w:right="-178"/>
        <w:jc w:val="center"/>
        <w:rPr>
          <w:rFonts w:ascii="宋体" w:cs="TimesNewRomanPSMT"/>
          <w:b/>
          <w:kern w:val="0"/>
          <w:sz w:val="30"/>
          <w:szCs w:val="30"/>
        </w:rPr>
      </w:pPr>
      <w:r>
        <w:rPr>
          <w:rFonts w:ascii="宋体" w:hAnsi="宋体" w:cs="TimesNewRomanPSMT"/>
          <w:b/>
          <w:kern w:val="0"/>
          <w:sz w:val="30"/>
          <w:szCs w:val="30"/>
        </w:rPr>
        <w:t>—————————————————————————————</w:t>
      </w:r>
    </w:p>
    <w:p w:rsidR="0013522A" w:rsidRDefault="0013522A" w:rsidP="0013522A">
      <w:pPr>
        <w:jc w:val="center"/>
        <w:rPr>
          <w:rFonts w:ascii="宋体" w:cs="黑体"/>
          <w:kern w:val="0"/>
          <w:sz w:val="28"/>
          <w:szCs w:val="28"/>
        </w:rPr>
      </w:pPr>
      <w:r>
        <w:rPr>
          <w:rFonts w:ascii="宋体" w:hAnsi="宋体" w:cs="F3,Bold" w:hint="eastAsia"/>
          <w:b/>
          <w:bCs/>
          <w:kern w:val="0"/>
          <w:sz w:val="32"/>
          <w:szCs w:val="32"/>
        </w:rPr>
        <w:lastRenderedPageBreak/>
        <w:t>甘肃三远硅材料有限公司</w:t>
      </w:r>
      <w:r>
        <w:rPr>
          <w:rFonts w:ascii="宋体" w:hAnsi="宋体" w:cs="F3,Bold"/>
          <w:b/>
          <w:bCs/>
          <w:kern w:val="0"/>
          <w:sz w:val="32"/>
          <w:szCs w:val="32"/>
        </w:rPr>
        <w:t xml:space="preserve"> </w:t>
      </w:r>
      <w:r>
        <w:rPr>
          <w:rFonts w:ascii="宋体" w:hAnsi="宋体" w:cs="黑体" w:hint="eastAsia"/>
          <w:kern w:val="0"/>
          <w:sz w:val="28"/>
          <w:szCs w:val="28"/>
        </w:rPr>
        <w:t>发</w:t>
      </w:r>
      <w:r>
        <w:rPr>
          <w:rFonts w:ascii="宋体" w:hAnsi="宋体" w:cs="黑体"/>
          <w:kern w:val="0"/>
          <w:sz w:val="28"/>
          <w:szCs w:val="28"/>
        </w:rPr>
        <w:t xml:space="preserve"> </w:t>
      </w:r>
      <w:r>
        <w:rPr>
          <w:rFonts w:ascii="宋体" w:hAnsi="宋体" w:cs="黑体" w:hint="eastAsia"/>
          <w:kern w:val="0"/>
          <w:sz w:val="28"/>
          <w:szCs w:val="28"/>
        </w:rPr>
        <w:t>布</w:t>
      </w:r>
    </w:p>
    <w:p w:rsidR="0013522A" w:rsidRDefault="0013522A" w:rsidP="0013522A">
      <w:pPr>
        <w:autoSpaceDE w:val="0"/>
        <w:autoSpaceDN w:val="0"/>
        <w:adjustRightInd w:val="0"/>
        <w:jc w:val="center"/>
        <w:rPr>
          <w:rFonts w:ascii="宋体" w:cs="黑体"/>
          <w:b/>
          <w:kern w:val="0"/>
          <w:sz w:val="32"/>
          <w:szCs w:val="32"/>
        </w:rPr>
      </w:pPr>
    </w:p>
    <w:p w:rsidR="0013522A" w:rsidRDefault="0013522A" w:rsidP="0013522A">
      <w:pPr>
        <w:autoSpaceDE w:val="0"/>
        <w:autoSpaceDN w:val="0"/>
        <w:adjustRightInd w:val="0"/>
        <w:jc w:val="center"/>
        <w:rPr>
          <w:rFonts w:ascii="宋体" w:cs="黑体"/>
          <w:b/>
          <w:kern w:val="0"/>
          <w:sz w:val="44"/>
          <w:szCs w:val="44"/>
        </w:rPr>
      </w:pPr>
      <w:r>
        <w:rPr>
          <w:rFonts w:ascii="宋体" w:hAnsi="宋体" w:cs="黑体" w:hint="eastAsia"/>
          <w:b/>
          <w:kern w:val="0"/>
          <w:sz w:val="44"/>
          <w:szCs w:val="44"/>
        </w:rPr>
        <w:t>目</w:t>
      </w:r>
      <w:r>
        <w:rPr>
          <w:rFonts w:ascii="宋体" w:hAnsi="宋体" w:cs="黑体"/>
          <w:b/>
          <w:kern w:val="0"/>
          <w:sz w:val="44"/>
          <w:szCs w:val="44"/>
        </w:rPr>
        <w:t xml:space="preserve">     </w:t>
      </w:r>
      <w:r>
        <w:rPr>
          <w:rFonts w:ascii="宋体" w:hAnsi="宋体" w:cs="黑体" w:hint="eastAsia"/>
          <w:b/>
          <w:kern w:val="0"/>
          <w:sz w:val="44"/>
          <w:szCs w:val="44"/>
        </w:rPr>
        <w:t>次</w:t>
      </w:r>
    </w:p>
    <w:p w:rsidR="0013522A" w:rsidRDefault="0013522A" w:rsidP="0013522A">
      <w:pPr>
        <w:autoSpaceDE w:val="0"/>
        <w:autoSpaceDN w:val="0"/>
        <w:adjustRightInd w:val="0"/>
        <w:jc w:val="left"/>
        <w:rPr>
          <w:rFonts w:ascii="宋体" w:cs="F2"/>
          <w:kern w:val="0"/>
          <w:sz w:val="24"/>
        </w:rPr>
      </w:pPr>
    </w:p>
    <w:p w:rsidR="0013522A" w:rsidRDefault="0013522A" w:rsidP="0013522A">
      <w:pPr>
        <w:autoSpaceDE w:val="0"/>
        <w:autoSpaceDN w:val="0"/>
        <w:adjustRightInd w:val="0"/>
        <w:jc w:val="left"/>
        <w:rPr>
          <w:rFonts w:ascii="宋体" w:cs="F2"/>
          <w:kern w:val="0"/>
          <w:sz w:val="28"/>
          <w:szCs w:val="28"/>
        </w:rPr>
      </w:pPr>
    </w:p>
    <w:p w:rsidR="0013522A" w:rsidRDefault="0013522A" w:rsidP="0013522A">
      <w:pPr>
        <w:autoSpaceDE w:val="0"/>
        <w:autoSpaceDN w:val="0"/>
        <w:adjustRightInd w:val="0"/>
        <w:spacing w:line="360" w:lineRule="auto"/>
        <w:jc w:val="center"/>
        <w:rPr>
          <w:rFonts w:ascii="宋体" w:cs="F2"/>
          <w:kern w:val="0"/>
          <w:sz w:val="24"/>
        </w:rPr>
      </w:pPr>
      <w:r>
        <w:rPr>
          <w:rFonts w:ascii="宋体" w:hAnsi="宋体" w:cs="F2" w:hint="eastAsia"/>
          <w:kern w:val="0"/>
          <w:sz w:val="24"/>
        </w:rPr>
        <w:t>前</w:t>
      </w:r>
      <w:r>
        <w:rPr>
          <w:rFonts w:ascii="宋体" w:hAnsi="宋体" w:cs="F2"/>
          <w:kern w:val="0"/>
          <w:sz w:val="24"/>
        </w:rPr>
        <w:t xml:space="preserve"> </w:t>
      </w:r>
      <w:r>
        <w:rPr>
          <w:rFonts w:ascii="宋体" w:hAnsi="宋体" w:cs="F2" w:hint="eastAsia"/>
          <w:kern w:val="0"/>
          <w:sz w:val="24"/>
        </w:rPr>
        <w:t>言</w:t>
      </w:r>
      <w:r>
        <w:rPr>
          <w:rFonts w:ascii="宋体" w:hAnsi="宋体" w:cs="F2"/>
          <w:kern w:val="0"/>
          <w:sz w:val="24"/>
        </w:rPr>
        <w:t xml:space="preserve"> ..........</w:t>
      </w:r>
      <w:r>
        <w:rPr>
          <w:rFonts w:ascii="宋体" w:cs="F2"/>
          <w:kern w:val="0"/>
          <w:sz w:val="24"/>
        </w:rPr>
        <w:t>..........................</w:t>
      </w:r>
      <w:r>
        <w:rPr>
          <w:rFonts w:ascii="宋体" w:hAnsi="宋体" w:cs="F2"/>
          <w:kern w:val="0"/>
          <w:sz w:val="24"/>
        </w:rPr>
        <w:t>.............  3</w:t>
      </w:r>
    </w:p>
    <w:p w:rsidR="0013522A" w:rsidRDefault="0013522A" w:rsidP="0013522A">
      <w:pPr>
        <w:autoSpaceDE w:val="0"/>
        <w:autoSpaceDN w:val="0"/>
        <w:adjustRightInd w:val="0"/>
        <w:spacing w:line="360" w:lineRule="auto"/>
        <w:jc w:val="center"/>
        <w:rPr>
          <w:rFonts w:ascii="宋体" w:cs="TimesNewRomanPSMT"/>
          <w:kern w:val="0"/>
          <w:sz w:val="24"/>
        </w:rPr>
      </w:pPr>
      <w:r>
        <w:rPr>
          <w:rFonts w:ascii="宋体" w:hAnsi="宋体" w:cs="TimesNewRomanPSMT"/>
          <w:kern w:val="0"/>
          <w:sz w:val="24"/>
        </w:rPr>
        <w:t xml:space="preserve">1 </w:t>
      </w:r>
      <w:r>
        <w:rPr>
          <w:rFonts w:ascii="宋体" w:hAnsi="宋体" w:cs="F2" w:hint="eastAsia"/>
          <w:kern w:val="0"/>
          <w:sz w:val="24"/>
        </w:rPr>
        <w:t>范围</w:t>
      </w:r>
      <w:r>
        <w:rPr>
          <w:rFonts w:ascii="宋体" w:hAnsi="宋体" w:cs="TimesNewRomanPSMT"/>
          <w:kern w:val="0"/>
          <w:sz w:val="24"/>
        </w:rPr>
        <w:t>. ......</w:t>
      </w:r>
      <w:r>
        <w:rPr>
          <w:rFonts w:ascii="宋体" w:cs="TimesNewRomanPSMT"/>
          <w:kern w:val="0"/>
          <w:sz w:val="24"/>
        </w:rPr>
        <w:t>.................................</w:t>
      </w:r>
      <w:r>
        <w:rPr>
          <w:rFonts w:ascii="宋体" w:hAnsi="宋体" w:cs="TimesNewRomanPSMT"/>
          <w:kern w:val="0"/>
          <w:sz w:val="24"/>
        </w:rPr>
        <w:t>......... 4</w:t>
      </w:r>
    </w:p>
    <w:p w:rsidR="0013522A" w:rsidRDefault="0013522A" w:rsidP="0013522A">
      <w:pPr>
        <w:autoSpaceDE w:val="0"/>
        <w:autoSpaceDN w:val="0"/>
        <w:adjustRightInd w:val="0"/>
        <w:spacing w:line="360" w:lineRule="auto"/>
        <w:jc w:val="center"/>
        <w:rPr>
          <w:rFonts w:ascii="宋体" w:cs="TimesNewRomanPSMT"/>
          <w:kern w:val="0"/>
          <w:sz w:val="24"/>
        </w:rPr>
      </w:pPr>
      <w:r>
        <w:rPr>
          <w:rFonts w:ascii="宋体" w:hAnsi="宋体" w:cs="TimesNewRomanPSMT"/>
          <w:kern w:val="0"/>
          <w:sz w:val="24"/>
        </w:rPr>
        <w:t xml:space="preserve">2 </w:t>
      </w:r>
      <w:r>
        <w:rPr>
          <w:rFonts w:ascii="宋体" w:hAnsi="宋体" w:cs="F2" w:hint="eastAsia"/>
          <w:kern w:val="0"/>
          <w:sz w:val="24"/>
        </w:rPr>
        <w:t>规范性引用文件</w:t>
      </w:r>
      <w:r>
        <w:rPr>
          <w:rFonts w:ascii="宋体" w:hAnsi="宋体" w:cs="F2"/>
          <w:kern w:val="0"/>
          <w:sz w:val="24"/>
        </w:rPr>
        <w:t xml:space="preserve"> </w:t>
      </w:r>
      <w:r>
        <w:rPr>
          <w:rFonts w:ascii="宋体" w:cs="TimesNewRomanPSMT"/>
          <w:kern w:val="0"/>
          <w:sz w:val="24"/>
        </w:rPr>
        <w:t>................</w:t>
      </w:r>
      <w:r>
        <w:rPr>
          <w:rFonts w:ascii="宋体" w:hAnsi="宋体" w:cs="TimesNewRomanPSMT"/>
          <w:kern w:val="0"/>
          <w:sz w:val="24"/>
        </w:rPr>
        <w:t>....................... 4</w:t>
      </w:r>
    </w:p>
    <w:p w:rsidR="0013522A" w:rsidRDefault="0013522A" w:rsidP="0013522A">
      <w:pPr>
        <w:autoSpaceDE w:val="0"/>
        <w:autoSpaceDN w:val="0"/>
        <w:adjustRightInd w:val="0"/>
        <w:spacing w:line="360" w:lineRule="auto"/>
        <w:jc w:val="center"/>
        <w:rPr>
          <w:rFonts w:ascii="宋体" w:cs="TimesNewRomanPSMT"/>
          <w:kern w:val="0"/>
          <w:sz w:val="24"/>
        </w:rPr>
      </w:pPr>
      <w:r>
        <w:rPr>
          <w:rFonts w:ascii="宋体" w:hAnsi="宋体" w:cs="TimesNewRomanPSMT"/>
          <w:kern w:val="0"/>
          <w:sz w:val="24"/>
        </w:rPr>
        <w:t xml:space="preserve">3 </w:t>
      </w:r>
      <w:r>
        <w:rPr>
          <w:rFonts w:ascii="宋体" w:hAnsi="宋体" w:cs="F2" w:hint="eastAsia"/>
          <w:kern w:val="0"/>
          <w:sz w:val="24"/>
        </w:rPr>
        <w:t>牌号</w:t>
      </w:r>
      <w:r>
        <w:rPr>
          <w:rFonts w:ascii="宋体" w:hAnsi="宋体" w:cs="F2"/>
          <w:kern w:val="0"/>
          <w:sz w:val="24"/>
        </w:rPr>
        <w:t xml:space="preserve"> </w:t>
      </w:r>
      <w:r>
        <w:rPr>
          <w:rFonts w:ascii="宋体" w:cs="TimesNewRomanPSMT"/>
          <w:kern w:val="0"/>
          <w:sz w:val="24"/>
        </w:rPr>
        <w:t>............................</w:t>
      </w:r>
      <w:r>
        <w:rPr>
          <w:rFonts w:ascii="宋体" w:hAnsi="宋体" w:cs="TimesNewRomanPSMT"/>
          <w:kern w:val="0"/>
          <w:sz w:val="24"/>
        </w:rPr>
        <w:t>..................... 4</w:t>
      </w:r>
    </w:p>
    <w:p w:rsidR="0013522A" w:rsidRDefault="0013522A" w:rsidP="0013522A">
      <w:pPr>
        <w:autoSpaceDE w:val="0"/>
        <w:autoSpaceDN w:val="0"/>
        <w:adjustRightInd w:val="0"/>
        <w:spacing w:line="360" w:lineRule="auto"/>
        <w:jc w:val="center"/>
        <w:rPr>
          <w:rFonts w:ascii="宋体" w:cs="TimesNewRomanPSMT"/>
          <w:kern w:val="0"/>
          <w:sz w:val="24"/>
        </w:rPr>
      </w:pPr>
      <w:r>
        <w:rPr>
          <w:rFonts w:ascii="宋体" w:hAnsi="宋体" w:cs="TimesNewRomanPSMT"/>
          <w:kern w:val="0"/>
          <w:sz w:val="24"/>
        </w:rPr>
        <w:t xml:space="preserve">4 </w:t>
      </w:r>
      <w:r>
        <w:rPr>
          <w:rFonts w:ascii="宋体" w:hAnsi="宋体" w:cs="F2" w:hint="eastAsia"/>
          <w:kern w:val="0"/>
          <w:sz w:val="24"/>
        </w:rPr>
        <w:t>技术要求</w:t>
      </w:r>
      <w:r>
        <w:rPr>
          <w:rFonts w:ascii="宋体" w:hAnsi="宋体" w:cs="F2"/>
          <w:kern w:val="0"/>
          <w:sz w:val="24"/>
        </w:rPr>
        <w:t xml:space="preserve"> </w:t>
      </w:r>
      <w:r>
        <w:rPr>
          <w:rFonts w:ascii="宋体" w:cs="TimesNewRomanPSMT"/>
          <w:kern w:val="0"/>
          <w:sz w:val="24"/>
        </w:rPr>
        <w:t>.............................</w:t>
      </w:r>
      <w:r>
        <w:rPr>
          <w:rFonts w:ascii="宋体" w:hAnsi="宋体" w:cs="TimesNewRomanPSMT"/>
          <w:kern w:val="0"/>
          <w:sz w:val="24"/>
        </w:rPr>
        <w:t>................ 5</w:t>
      </w:r>
    </w:p>
    <w:p w:rsidR="0013522A" w:rsidRDefault="0013522A" w:rsidP="0013522A">
      <w:pPr>
        <w:autoSpaceDE w:val="0"/>
        <w:autoSpaceDN w:val="0"/>
        <w:adjustRightInd w:val="0"/>
        <w:spacing w:line="360" w:lineRule="auto"/>
        <w:jc w:val="center"/>
        <w:rPr>
          <w:rFonts w:ascii="宋体" w:cs="F2"/>
          <w:kern w:val="0"/>
          <w:sz w:val="24"/>
        </w:rPr>
      </w:pPr>
      <w:r>
        <w:rPr>
          <w:rFonts w:ascii="宋体" w:hAnsi="宋体" w:cs="TimesNewRomanPSMT"/>
          <w:kern w:val="0"/>
          <w:sz w:val="24"/>
        </w:rPr>
        <w:t xml:space="preserve">5 </w:t>
      </w:r>
      <w:r>
        <w:rPr>
          <w:rFonts w:ascii="宋体" w:hAnsi="宋体" w:cs="F2" w:hint="eastAsia"/>
          <w:kern w:val="0"/>
          <w:sz w:val="24"/>
        </w:rPr>
        <w:t>试验方法</w:t>
      </w:r>
      <w:r>
        <w:rPr>
          <w:rFonts w:ascii="宋体" w:hAnsi="宋体" w:cs="F2"/>
          <w:kern w:val="0"/>
          <w:sz w:val="24"/>
        </w:rPr>
        <w:t xml:space="preserve"> .........</w:t>
      </w:r>
      <w:r>
        <w:rPr>
          <w:rFonts w:ascii="宋体" w:cs="F2"/>
          <w:kern w:val="0"/>
          <w:sz w:val="24"/>
        </w:rPr>
        <w:t>.................</w:t>
      </w:r>
      <w:r>
        <w:rPr>
          <w:rFonts w:ascii="宋体" w:hAnsi="宋体" w:cs="F2"/>
          <w:kern w:val="0"/>
          <w:sz w:val="24"/>
        </w:rPr>
        <w:t>................... 5</w:t>
      </w:r>
    </w:p>
    <w:p w:rsidR="0013522A" w:rsidRDefault="0013522A" w:rsidP="0013522A">
      <w:pPr>
        <w:autoSpaceDE w:val="0"/>
        <w:autoSpaceDN w:val="0"/>
        <w:adjustRightInd w:val="0"/>
        <w:spacing w:line="360" w:lineRule="auto"/>
        <w:jc w:val="center"/>
        <w:rPr>
          <w:rFonts w:ascii="宋体" w:cs="F2"/>
          <w:kern w:val="0"/>
          <w:sz w:val="24"/>
        </w:rPr>
      </w:pPr>
      <w:r>
        <w:rPr>
          <w:rFonts w:ascii="宋体" w:hAnsi="宋体" w:cs="TimesNewRomanPSMT"/>
          <w:kern w:val="0"/>
          <w:sz w:val="24"/>
        </w:rPr>
        <w:t xml:space="preserve">6 </w:t>
      </w:r>
      <w:r>
        <w:rPr>
          <w:rFonts w:ascii="宋体" w:hAnsi="宋体" w:cs="F2" w:hint="eastAsia"/>
          <w:kern w:val="0"/>
          <w:sz w:val="24"/>
        </w:rPr>
        <w:t>检验规则</w:t>
      </w:r>
      <w:r>
        <w:rPr>
          <w:rFonts w:ascii="宋体" w:hAnsi="宋体" w:cs="F2"/>
          <w:kern w:val="0"/>
          <w:sz w:val="24"/>
        </w:rPr>
        <w:t xml:space="preserve"> .....</w:t>
      </w:r>
      <w:r>
        <w:rPr>
          <w:rFonts w:ascii="宋体" w:cs="F2"/>
          <w:kern w:val="0"/>
          <w:sz w:val="24"/>
        </w:rPr>
        <w:t>.</w:t>
      </w:r>
      <w:r>
        <w:rPr>
          <w:rFonts w:ascii="宋体" w:hAnsi="宋体" w:cs="F2"/>
          <w:kern w:val="0"/>
          <w:sz w:val="24"/>
        </w:rPr>
        <w:t xml:space="preserve"> </w:t>
      </w:r>
      <w:r>
        <w:rPr>
          <w:rFonts w:ascii="宋体" w:cs="F2"/>
          <w:kern w:val="0"/>
          <w:sz w:val="24"/>
        </w:rPr>
        <w:t>.........</w:t>
      </w:r>
      <w:r>
        <w:rPr>
          <w:rFonts w:ascii="宋体" w:hAnsi="宋体" w:cs="F2"/>
          <w:kern w:val="0"/>
          <w:sz w:val="24"/>
        </w:rPr>
        <w:t xml:space="preserve"> </w:t>
      </w:r>
      <w:r>
        <w:rPr>
          <w:rFonts w:ascii="宋体" w:cs="F2"/>
          <w:kern w:val="0"/>
          <w:sz w:val="24"/>
        </w:rPr>
        <w:t>..</w:t>
      </w:r>
      <w:r>
        <w:rPr>
          <w:rFonts w:ascii="宋体" w:hAnsi="宋体" w:cs="F2"/>
          <w:kern w:val="0"/>
          <w:sz w:val="24"/>
        </w:rPr>
        <w:t xml:space="preserve"> </w:t>
      </w:r>
      <w:r>
        <w:rPr>
          <w:rFonts w:ascii="宋体" w:cs="F2"/>
          <w:kern w:val="0"/>
          <w:sz w:val="24"/>
        </w:rPr>
        <w:t>.............</w:t>
      </w:r>
      <w:r>
        <w:rPr>
          <w:rFonts w:ascii="宋体" w:hAnsi="宋体" w:cs="F2"/>
          <w:kern w:val="0"/>
          <w:sz w:val="24"/>
        </w:rPr>
        <w:t>............ 6</w:t>
      </w:r>
    </w:p>
    <w:p w:rsidR="0013522A" w:rsidRDefault="0013522A" w:rsidP="0013522A">
      <w:pPr>
        <w:spacing w:line="360" w:lineRule="auto"/>
        <w:jc w:val="center"/>
        <w:rPr>
          <w:rFonts w:ascii="宋体" w:cs="F2"/>
          <w:kern w:val="0"/>
          <w:sz w:val="24"/>
        </w:rPr>
      </w:pPr>
      <w:r>
        <w:rPr>
          <w:rFonts w:ascii="宋体" w:hAnsi="宋体" w:cs="TimesNewRomanPSMT"/>
          <w:kern w:val="0"/>
          <w:sz w:val="24"/>
        </w:rPr>
        <w:t xml:space="preserve">7 </w:t>
      </w:r>
      <w:r>
        <w:rPr>
          <w:rFonts w:ascii="宋体" w:hAnsi="宋体" w:cs="F2" w:hint="eastAsia"/>
          <w:kern w:val="0"/>
          <w:sz w:val="24"/>
        </w:rPr>
        <w:t>包装、标志、运输、贮存和质量证明书</w:t>
      </w:r>
      <w:r>
        <w:rPr>
          <w:rFonts w:ascii="宋体" w:cs="F2"/>
          <w:kern w:val="0"/>
          <w:sz w:val="24"/>
        </w:rPr>
        <w:t>....................</w:t>
      </w:r>
      <w:r>
        <w:rPr>
          <w:rFonts w:ascii="宋体" w:hAnsi="宋体" w:cs="F2"/>
          <w:kern w:val="0"/>
          <w:sz w:val="24"/>
        </w:rPr>
        <w:t xml:space="preserve"> 6</w:t>
      </w:r>
    </w:p>
    <w:p w:rsidR="0013522A" w:rsidRDefault="0013522A" w:rsidP="0013522A">
      <w:pPr>
        <w:rPr>
          <w:rFonts w:ascii="宋体"/>
        </w:rPr>
      </w:pPr>
    </w:p>
    <w:p w:rsidR="0013522A" w:rsidRDefault="0013522A" w:rsidP="0013522A">
      <w:pPr>
        <w:rPr>
          <w:rFonts w:ascii="宋体"/>
        </w:rPr>
      </w:pPr>
    </w:p>
    <w:p w:rsidR="0013522A" w:rsidRDefault="0013522A" w:rsidP="0013522A">
      <w:pPr>
        <w:rPr>
          <w:rFonts w:ascii="宋体"/>
        </w:rPr>
      </w:pPr>
    </w:p>
    <w:p w:rsidR="0013522A" w:rsidRDefault="0013522A" w:rsidP="0013522A">
      <w:pPr>
        <w:autoSpaceDE w:val="0"/>
        <w:autoSpaceDN w:val="0"/>
        <w:adjustRightInd w:val="0"/>
        <w:jc w:val="left"/>
        <w:rPr>
          <w:rFonts w:ascii="宋体" w:cs="黑体"/>
          <w:kern w:val="0"/>
          <w:sz w:val="32"/>
          <w:szCs w:val="32"/>
        </w:rPr>
      </w:pPr>
    </w:p>
    <w:p w:rsidR="0013522A" w:rsidRDefault="0013522A" w:rsidP="0013522A">
      <w:pPr>
        <w:autoSpaceDE w:val="0"/>
        <w:autoSpaceDN w:val="0"/>
        <w:adjustRightInd w:val="0"/>
        <w:jc w:val="left"/>
        <w:rPr>
          <w:rFonts w:ascii="宋体" w:cs="黑体"/>
          <w:kern w:val="0"/>
          <w:sz w:val="32"/>
          <w:szCs w:val="32"/>
        </w:rPr>
      </w:pPr>
    </w:p>
    <w:p w:rsidR="0013522A" w:rsidRDefault="0013522A" w:rsidP="0013522A">
      <w:pPr>
        <w:autoSpaceDE w:val="0"/>
        <w:autoSpaceDN w:val="0"/>
        <w:adjustRightInd w:val="0"/>
        <w:jc w:val="left"/>
        <w:rPr>
          <w:rFonts w:ascii="宋体" w:cs="黑体"/>
          <w:kern w:val="0"/>
          <w:sz w:val="32"/>
          <w:szCs w:val="32"/>
        </w:rPr>
      </w:pPr>
    </w:p>
    <w:p w:rsidR="0013522A" w:rsidRDefault="0013522A" w:rsidP="0013522A">
      <w:pPr>
        <w:autoSpaceDE w:val="0"/>
        <w:autoSpaceDN w:val="0"/>
        <w:adjustRightInd w:val="0"/>
        <w:jc w:val="left"/>
        <w:rPr>
          <w:rFonts w:ascii="宋体" w:cs="黑体"/>
          <w:kern w:val="0"/>
          <w:sz w:val="32"/>
          <w:szCs w:val="32"/>
        </w:rPr>
      </w:pPr>
    </w:p>
    <w:p w:rsidR="0013522A" w:rsidRDefault="0013522A" w:rsidP="0013522A">
      <w:pPr>
        <w:autoSpaceDE w:val="0"/>
        <w:autoSpaceDN w:val="0"/>
        <w:adjustRightInd w:val="0"/>
        <w:jc w:val="left"/>
        <w:rPr>
          <w:rFonts w:ascii="宋体" w:cs="黑体"/>
          <w:kern w:val="0"/>
          <w:sz w:val="32"/>
          <w:szCs w:val="32"/>
        </w:rPr>
      </w:pPr>
    </w:p>
    <w:p w:rsidR="0013522A" w:rsidRDefault="0013522A" w:rsidP="0013522A">
      <w:pPr>
        <w:autoSpaceDE w:val="0"/>
        <w:autoSpaceDN w:val="0"/>
        <w:adjustRightInd w:val="0"/>
        <w:jc w:val="left"/>
        <w:rPr>
          <w:rFonts w:ascii="宋体" w:cs="黑体"/>
          <w:kern w:val="0"/>
          <w:sz w:val="32"/>
          <w:szCs w:val="32"/>
        </w:rPr>
      </w:pPr>
    </w:p>
    <w:p w:rsidR="0013522A" w:rsidRDefault="0013522A" w:rsidP="0013522A">
      <w:pPr>
        <w:autoSpaceDE w:val="0"/>
        <w:autoSpaceDN w:val="0"/>
        <w:adjustRightInd w:val="0"/>
        <w:jc w:val="left"/>
        <w:rPr>
          <w:rFonts w:ascii="宋体" w:cs="黑体"/>
          <w:kern w:val="0"/>
          <w:sz w:val="32"/>
          <w:szCs w:val="32"/>
        </w:rPr>
      </w:pPr>
    </w:p>
    <w:p w:rsidR="0013522A" w:rsidRDefault="0013522A" w:rsidP="0013522A">
      <w:pPr>
        <w:autoSpaceDE w:val="0"/>
        <w:autoSpaceDN w:val="0"/>
        <w:adjustRightInd w:val="0"/>
        <w:jc w:val="left"/>
        <w:rPr>
          <w:rFonts w:ascii="宋体" w:cs="黑体"/>
          <w:kern w:val="0"/>
          <w:sz w:val="32"/>
          <w:szCs w:val="32"/>
        </w:rPr>
      </w:pPr>
    </w:p>
    <w:p w:rsidR="0013522A" w:rsidRDefault="0013522A" w:rsidP="0013522A">
      <w:pPr>
        <w:autoSpaceDE w:val="0"/>
        <w:autoSpaceDN w:val="0"/>
        <w:adjustRightInd w:val="0"/>
        <w:jc w:val="left"/>
        <w:rPr>
          <w:rFonts w:ascii="宋体" w:cs="黑体"/>
          <w:kern w:val="0"/>
          <w:sz w:val="32"/>
          <w:szCs w:val="32"/>
        </w:rPr>
      </w:pPr>
    </w:p>
    <w:p w:rsidR="0013522A" w:rsidRDefault="0013522A" w:rsidP="0013522A">
      <w:pPr>
        <w:autoSpaceDE w:val="0"/>
        <w:autoSpaceDN w:val="0"/>
        <w:adjustRightInd w:val="0"/>
        <w:jc w:val="left"/>
        <w:rPr>
          <w:rFonts w:ascii="宋体" w:cs="黑体"/>
          <w:kern w:val="0"/>
          <w:sz w:val="32"/>
          <w:szCs w:val="32"/>
        </w:rPr>
      </w:pPr>
    </w:p>
    <w:p w:rsidR="0013522A" w:rsidRDefault="0013522A" w:rsidP="0013522A">
      <w:pPr>
        <w:autoSpaceDE w:val="0"/>
        <w:autoSpaceDN w:val="0"/>
        <w:adjustRightInd w:val="0"/>
        <w:jc w:val="left"/>
        <w:rPr>
          <w:rFonts w:ascii="宋体" w:cs="黑体"/>
          <w:kern w:val="0"/>
          <w:sz w:val="32"/>
          <w:szCs w:val="32"/>
        </w:rPr>
      </w:pPr>
    </w:p>
    <w:p w:rsidR="0013522A" w:rsidRDefault="0013522A" w:rsidP="0013522A">
      <w:pPr>
        <w:autoSpaceDE w:val="0"/>
        <w:autoSpaceDN w:val="0"/>
        <w:adjustRightInd w:val="0"/>
        <w:jc w:val="center"/>
        <w:rPr>
          <w:rFonts w:ascii="宋体" w:cs="黑体"/>
          <w:kern w:val="0"/>
          <w:sz w:val="44"/>
          <w:szCs w:val="44"/>
        </w:rPr>
      </w:pPr>
      <w:r>
        <w:rPr>
          <w:rFonts w:ascii="宋体" w:hAnsi="宋体" w:cs="黑体" w:hint="eastAsia"/>
          <w:kern w:val="0"/>
          <w:sz w:val="44"/>
          <w:szCs w:val="44"/>
        </w:rPr>
        <w:t>前</w:t>
      </w:r>
      <w:r>
        <w:rPr>
          <w:rFonts w:ascii="宋体" w:hAnsi="宋体" w:cs="黑体"/>
          <w:kern w:val="0"/>
          <w:sz w:val="44"/>
          <w:szCs w:val="44"/>
        </w:rPr>
        <w:t xml:space="preserve">    </w:t>
      </w:r>
      <w:r>
        <w:rPr>
          <w:rFonts w:ascii="宋体" w:hAnsi="宋体" w:cs="黑体" w:hint="eastAsia"/>
          <w:kern w:val="0"/>
          <w:sz w:val="44"/>
          <w:szCs w:val="44"/>
        </w:rPr>
        <w:t>言</w:t>
      </w:r>
    </w:p>
    <w:p w:rsidR="0013522A" w:rsidRDefault="0013522A" w:rsidP="0013522A">
      <w:pPr>
        <w:autoSpaceDE w:val="0"/>
        <w:autoSpaceDN w:val="0"/>
        <w:adjustRightInd w:val="0"/>
        <w:jc w:val="left"/>
        <w:rPr>
          <w:rFonts w:ascii="宋体" w:cs="黑体"/>
          <w:kern w:val="0"/>
          <w:sz w:val="32"/>
          <w:szCs w:val="32"/>
        </w:rPr>
      </w:pPr>
    </w:p>
    <w:p w:rsidR="0013522A" w:rsidRDefault="0013522A" w:rsidP="0013522A">
      <w:pPr>
        <w:autoSpaceDE w:val="0"/>
        <w:autoSpaceDN w:val="0"/>
        <w:adjustRightInd w:val="0"/>
        <w:ind w:firstLineChars="200" w:firstLine="480"/>
        <w:jc w:val="left"/>
        <w:rPr>
          <w:rFonts w:ascii="宋体" w:cs="F2"/>
          <w:kern w:val="0"/>
          <w:sz w:val="24"/>
        </w:rPr>
      </w:pPr>
      <w:r>
        <w:rPr>
          <w:rFonts w:ascii="宋体" w:hAnsi="宋体" w:cs="F2" w:hint="eastAsia"/>
          <w:kern w:val="0"/>
          <w:sz w:val="24"/>
        </w:rPr>
        <w:t>本标准是我公司研制生产的</w:t>
      </w:r>
      <w:r>
        <w:rPr>
          <w:rFonts w:hint="eastAsia"/>
          <w:sz w:val="24"/>
        </w:rPr>
        <w:t>二氧化硅微粉</w:t>
      </w:r>
      <w:r>
        <w:rPr>
          <w:rFonts w:ascii="宋体" w:hAnsi="宋体" w:cs="F2" w:hint="eastAsia"/>
          <w:kern w:val="0"/>
          <w:sz w:val="24"/>
        </w:rPr>
        <w:t>，根据《中华人民共和国标准化法》规定，特制定本企业产品标准，作为组织生产和销售的依据。</w:t>
      </w:r>
    </w:p>
    <w:p w:rsidR="0013522A" w:rsidRDefault="0013522A" w:rsidP="0013522A">
      <w:pPr>
        <w:autoSpaceDE w:val="0"/>
        <w:autoSpaceDN w:val="0"/>
        <w:adjustRightInd w:val="0"/>
        <w:spacing w:line="360" w:lineRule="auto"/>
        <w:ind w:firstLineChars="192" w:firstLine="461"/>
        <w:jc w:val="left"/>
        <w:rPr>
          <w:rFonts w:ascii="宋体" w:cs="F2"/>
          <w:kern w:val="0"/>
          <w:sz w:val="24"/>
        </w:rPr>
      </w:pPr>
      <w:r>
        <w:rPr>
          <w:rFonts w:ascii="宋体" w:hAnsi="宋体" w:cs="F2" w:hint="eastAsia"/>
          <w:kern w:val="0"/>
          <w:sz w:val="24"/>
        </w:rPr>
        <w:t>本标准按</w:t>
      </w:r>
      <w:r>
        <w:rPr>
          <w:rFonts w:ascii="宋体" w:hAnsi="宋体" w:cs="F2"/>
          <w:kern w:val="0"/>
          <w:sz w:val="24"/>
        </w:rPr>
        <w:t xml:space="preserve"> </w:t>
      </w:r>
      <w:r>
        <w:rPr>
          <w:rFonts w:ascii="宋体" w:hAnsi="宋体" w:cs="TimesNewRomanPSMT"/>
          <w:kern w:val="0"/>
          <w:sz w:val="24"/>
        </w:rPr>
        <w:t>GB/T1</w:t>
      </w:r>
      <w:r>
        <w:rPr>
          <w:rFonts w:ascii="宋体" w:hAnsi="宋体" w:cs="TimesNewRomanPSMT" w:hint="eastAsia"/>
          <w:kern w:val="0"/>
          <w:sz w:val="24"/>
        </w:rPr>
        <w:t>、</w:t>
      </w:r>
      <w:r>
        <w:rPr>
          <w:rFonts w:ascii="宋体" w:hAnsi="宋体" w:cs="TimesNewRomanPSMT"/>
          <w:kern w:val="0"/>
          <w:sz w:val="24"/>
        </w:rPr>
        <w:t>1-2000</w:t>
      </w:r>
      <w:r>
        <w:rPr>
          <w:rFonts w:ascii="宋体" w:hAnsi="宋体" w:cs="F2" w:hint="eastAsia"/>
          <w:kern w:val="0"/>
          <w:sz w:val="24"/>
        </w:rPr>
        <w:t>《标准的结构和编写规则》和</w:t>
      </w:r>
      <w:r>
        <w:rPr>
          <w:rFonts w:ascii="宋体" w:hAnsi="宋体" w:cs="F2"/>
          <w:kern w:val="0"/>
          <w:sz w:val="24"/>
        </w:rPr>
        <w:t xml:space="preserve"> G</w:t>
      </w:r>
      <w:r>
        <w:rPr>
          <w:rFonts w:ascii="宋体" w:hAnsi="宋体" w:cs="TimesNewRomanPSMT"/>
          <w:kern w:val="0"/>
          <w:sz w:val="24"/>
        </w:rPr>
        <w:t>B/T1</w:t>
      </w:r>
      <w:r>
        <w:rPr>
          <w:rFonts w:ascii="宋体" w:hAnsi="宋体" w:cs="TimesNewRomanPSMT" w:hint="eastAsia"/>
          <w:kern w:val="0"/>
          <w:sz w:val="24"/>
        </w:rPr>
        <w:t>、</w:t>
      </w:r>
      <w:r>
        <w:rPr>
          <w:rFonts w:ascii="宋体" w:hAnsi="宋体" w:cs="TimesNewRomanPSMT"/>
          <w:kern w:val="0"/>
          <w:sz w:val="24"/>
        </w:rPr>
        <w:t xml:space="preserve">2-2002 </w:t>
      </w:r>
      <w:r>
        <w:rPr>
          <w:rFonts w:ascii="宋体" w:hAnsi="宋体" w:cs="F2" w:hint="eastAsia"/>
          <w:kern w:val="0"/>
          <w:sz w:val="24"/>
        </w:rPr>
        <w:t>《标准中规范性技术要素内容的确定方法》进行编写和表述。</w:t>
      </w:r>
    </w:p>
    <w:p w:rsidR="0013522A" w:rsidRDefault="0013522A" w:rsidP="0013522A">
      <w:pPr>
        <w:autoSpaceDE w:val="0"/>
        <w:autoSpaceDN w:val="0"/>
        <w:adjustRightInd w:val="0"/>
        <w:spacing w:line="360" w:lineRule="auto"/>
        <w:ind w:firstLineChars="192" w:firstLine="461"/>
        <w:jc w:val="left"/>
        <w:rPr>
          <w:rFonts w:ascii="宋体" w:cs="F2"/>
          <w:kern w:val="0"/>
          <w:sz w:val="24"/>
        </w:rPr>
      </w:pPr>
      <w:r>
        <w:rPr>
          <w:rFonts w:ascii="宋体" w:hAnsi="宋体" w:cs="F2" w:hint="eastAsia"/>
          <w:kern w:val="0"/>
          <w:sz w:val="24"/>
        </w:rPr>
        <w:t>本标准技术指标和试验方法是参照</w:t>
      </w:r>
      <w:r>
        <w:rPr>
          <w:rFonts w:ascii="宋体" w:hAnsi="宋体" w:cs="F2"/>
          <w:kern w:val="0"/>
          <w:sz w:val="24"/>
        </w:rPr>
        <w:t>GB</w:t>
      </w:r>
      <w:r>
        <w:rPr>
          <w:rFonts w:ascii="宋体" w:hAnsi="宋体" w:cs="F2" w:hint="eastAsia"/>
          <w:kern w:val="0"/>
          <w:sz w:val="24"/>
        </w:rPr>
        <w:t>／</w:t>
      </w:r>
      <w:r>
        <w:rPr>
          <w:rFonts w:ascii="宋体" w:hAnsi="宋体" w:cs="F2"/>
          <w:kern w:val="0"/>
          <w:sz w:val="24"/>
        </w:rPr>
        <w:t>T21236-2007</w:t>
      </w:r>
      <w:r>
        <w:rPr>
          <w:rFonts w:ascii="宋体" w:hAnsi="宋体" w:cs="F2" w:hint="eastAsia"/>
          <w:kern w:val="0"/>
          <w:sz w:val="24"/>
        </w:rPr>
        <w:t>《电炉回收二氧化硅微粉》及该产品特点确定的。</w:t>
      </w:r>
    </w:p>
    <w:p w:rsidR="0013522A" w:rsidRDefault="0013522A" w:rsidP="0013522A">
      <w:pPr>
        <w:autoSpaceDE w:val="0"/>
        <w:autoSpaceDN w:val="0"/>
        <w:adjustRightInd w:val="0"/>
        <w:spacing w:line="360" w:lineRule="auto"/>
        <w:ind w:firstLineChars="192" w:firstLine="461"/>
        <w:jc w:val="left"/>
        <w:rPr>
          <w:rFonts w:ascii="宋体" w:cs="F2"/>
          <w:kern w:val="0"/>
          <w:sz w:val="24"/>
        </w:rPr>
      </w:pPr>
      <w:r>
        <w:rPr>
          <w:rFonts w:ascii="宋体" w:hAnsi="宋体" w:cs="F2" w:hint="eastAsia"/>
          <w:kern w:val="0"/>
          <w:sz w:val="24"/>
        </w:rPr>
        <w:t>本标准于</w:t>
      </w:r>
      <w:r>
        <w:rPr>
          <w:rFonts w:ascii="宋体" w:hAnsi="宋体" w:cs="TimesNewRomanPSMT"/>
          <w:kern w:val="0"/>
          <w:sz w:val="24"/>
        </w:rPr>
        <w:t>2013</w:t>
      </w:r>
      <w:r>
        <w:rPr>
          <w:rFonts w:ascii="宋体" w:hAnsi="宋体" w:cs="F2" w:hint="eastAsia"/>
          <w:kern w:val="0"/>
          <w:sz w:val="24"/>
        </w:rPr>
        <w:t>年</w:t>
      </w:r>
      <w:r>
        <w:rPr>
          <w:rFonts w:ascii="宋体" w:hAnsi="宋体" w:cs="TimesNewRomanPSMT"/>
          <w:kern w:val="0"/>
          <w:sz w:val="24"/>
        </w:rPr>
        <w:t>3</w:t>
      </w:r>
      <w:r>
        <w:rPr>
          <w:rFonts w:ascii="宋体" w:hAnsi="宋体" w:cs="F2" w:hint="eastAsia"/>
          <w:kern w:val="0"/>
          <w:sz w:val="24"/>
        </w:rPr>
        <w:t>月</w:t>
      </w:r>
      <w:r>
        <w:rPr>
          <w:rFonts w:ascii="宋体" w:hAnsi="宋体" w:cs="TimesNewRomanPSMT"/>
          <w:kern w:val="0"/>
          <w:sz w:val="24"/>
        </w:rPr>
        <w:t>20</w:t>
      </w:r>
      <w:r>
        <w:rPr>
          <w:rFonts w:ascii="宋体" w:hAnsi="宋体" w:cs="F2" w:hint="eastAsia"/>
          <w:kern w:val="0"/>
          <w:sz w:val="24"/>
        </w:rPr>
        <w:t>日首次发布，本标准自实施之日起。</w:t>
      </w:r>
    </w:p>
    <w:p w:rsidR="0013522A" w:rsidRDefault="0013522A" w:rsidP="0013522A">
      <w:pPr>
        <w:autoSpaceDE w:val="0"/>
        <w:autoSpaceDN w:val="0"/>
        <w:adjustRightInd w:val="0"/>
        <w:spacing w:line="360" w:lineRule="auto"/>
        <w:ind w:firstLineChars="192" w:firstLine="461"/>
        <w:jc w:val="left"/>
        <w:rPr>
          <w:rFonts w:ascii="宋体" w:cs="F2"/>
          <w:kern w:val="0"/>
          <w:sz w:val="24"/>
        </w:rPr>
      </w:pPr>
      <w:r>
        <w:rPr>
          <w:rFonts w:ascii="宋体" w:hAnsi="宋体" w:cs="F2" w:hint="eastAsia"/>
          <w:kern w:val="0"/>
          <w:sz w:val="24"/>
        </w:rPr>
        <w:t>本标准由甘肃三远硅材料有限公司企业标准提出。</w:t>
      </w:r>
    </w:p>
    <w:p w:rsidR="0013522A" w:rsidRDefault="0013522A" w:rsidP="0013522A">
      <w:pPr>
        <w:autoSpaceDE w:val="0"/>
        <w:autoSpaceDN w:val="0"/>
        <w:adjustRightInd w:val="0"/>
        <w:spacing w:line="360" w:lineRule="auto"/>
        <w:ind w:firstLineChars="192" w:firstLine="461"/>
        <w:jc w:val="left"/>
        <w:rPr>
          <w:rFonts w:ascii="宋体" w:cs="F2"/>
          <w:kern w:val="0"/>
          <w:sz w:val="24"/>
        </w:rPr>
      </w:pPr>
      <w:r>
        <w:rPr>
          <w:rFonts w:ascii="宋体" w:hAnsi="宋体" w:cs="F2" w:hint="eastAsia"/>
          <w:kern w:val="0"/>
          <w:sz w:val="24"/>
        </w:rPr>
        <w:t>本标准由甘肃三远硅材料有限公司企业标准所批准。</w:t>
      </w:r>
    </w:p>
    <w:p w:rsidR="0013522A" w:rsidRDefault="0013522A" w:rsidP="0013522A">
      <w:pPr>
        <w:autoSpaceDE w:val="0"/>
        <w:autoSpaceDN w:val="0"/>
        <w:adjustRightInd w:val="0"/>
        <w:spacing w:line="360" w:lineRule="auto"/>
        <w:ind w:firstLineChars="192" w:firstLine="461"/>
        <w:jc w:val="left"/>
        <w:rPr>
          <w:rFonts w:ascii="宋体" w:cs="F2"/>
          <w:kern w:val="0"/>
          <w:sz w:val="24"/>
        </w:rPr>
      </w:pPr>
      <w:r>
        <w:rPr>
          <w:rFonts w:ascii="宋体" w:hAnsi="宋体" w:cs="F2" w:hint="eastAsia"/>
          <w:kern w:val="0"/>
          <w:sz w:val="24"/>
        </w:rPr>
        <w:t>本标准由甘肃三远硅材料有限公司企业标准所起草。</w:t>
      </w:r>
    </w:p>
    <w:p w:rsidR="0013522A" w:rsidRDefault="0013522A" w:rsidP="0013522A">
      <w:pPr>
        <w:spacing w:line="360" w:lineRule="auto"/>
        <w:ind w:firstLineChars="192" w:firstLine="461"/>
        <w:rPr>
          <w:rFonts w:ascii="宋体" w:cs="F2"/>
          <w:color w:val="000000"/>
          <w:kern w:val="0"/>
          <w:sz w:val="24"/>
        </w:rPr>
      </w:pPr>
      <w:r>
        <w:rPr>
          <w:rFonts w:ascii="宋体" w:hAnsi="宋体" w:cs="F2" w:hint="eastAsia"/>
          <w:color w:val="000000"/>
          <w:kern w:val="0"/>
          <w:sz w:val="24"/>
        </w:rPr>
        <w:t>本标准主要起草人：王洪涛。</w:t>
      </w:r>
    </w:p>
    <w:p w:rsidR="0013522A" w:rsidRDefault="0013522A" w:rsidP="0013522A">
      <w:pPr>
        <w:ind w:firstLineChars="192" w:firstLine="538"/>
        <w:rPr>
          <w:rFonts w:ascii="宋体" w:cs="F2"/>
          <w:kern w:val="0"/>
          <w:sz w:val="28"/>
          <w:szCs w:val="28"/>
        </w:rPr>
      </w:pPr>
    </w:p>
    <w:p w:rsidR="0013522A" w:rsidRDefault="0013522A" w:rsidP="0013522A">
      <w:pPr>
        <w:autoSpaceDE w:val="0"/>
        <w:autoSpaceDN w:val="0"/>
        <w:adjustRightInd w:val="0"/>
        <w:ind w:firstLineChars="192" w:firstLine="538"/>
        <w:jc w:val="left"/>
        <w:rPr>
          <w:rFonts w:ascii="宋体" w:cs="黑体"/>
          <w:kern w:val="0"/>
          <w:sz w:val="28"/>
          <w:szCs w:val="28"/>
        </w:rPr>
      </w:pPr>
    </w:p>
    <w:p w:rsidR="0013522A" w:rsidRDefault="0013522A" w:rsidP="0013522A">
      <w:pPr>
        <w:autoSpaceDE w:val="0"/>
        <w:autoSpaceDN w:val="0"/>
        <w:adjustRightInd w:val="0"/>
        <w:ind w:firstLineChars="192" w:firstLine="538"/>
        <w:jc w:val="left"/>
        <w:rPr>
          <w:rFonts w:ascii="宋体" w:cs="黑体"/>
          <w:kern w:val="0"/>
          <w:sz w:val="28"/>
          <w:szCs w:val="28"/>
        </w:rPr>
      </w:pPr>
    </w:p>
    <w:p w:rsidR="0013522A" w:rsidRDefault="0013522A" w:rsidP="0013522A">
      <w:pPr>
        <w:autoSpaceDE w:val="0"/>
        <w:autoSpaceDN w:val="0"/>
        <w:adjustRightInd w:val="0"/>
        <w:ind w:firstLineChars="192" w:firstLine="538"/>
        <w:jc w:val="left"/>
        <w:rPr>
          <w:rFonts w:ascii="宋体" w:cs="黑体"/>
          <w:kern w:val="0"/>
          <w:sz w:val="28"/>
          <w:szCs w:val="28"/>
        </w:rPr>
      </w:pPr>
    </w:p>
    <w:p w:rsidR="0013522A" w:rsidRDefault="0013522A" w:rsidP="0013522A">
      <w:pPr>
        <w:autoSpaceDE w:val="0"/>
        <w:autoSpaceDN w:val="0"/>
        <w:adjustRightInd w:val="0"/>
        <w:ind w:firstLineChars="192" w:firstLine="848"/>
        <w:jc w:val="center"/>
        <w:rPr>
          <w:rFonts w:ascii="宋体" w:cs="黑体"/>
          <w:b/>
          <w:kern w:val="0"/>
          <w:sz w:val="44"/>
          <w:szCs w:val="44"/>
        </w:rPr>
      </w:pPr>
    </w:p>
    <w:p w:rsidR="0013522A" w:rsidRDefault="0013522A" w:rsidP="0013522A">
      <w:pPr>
        <w:autoSpaceDE w:val="0"/>
        <w:autoSpaceDN w:val="0"/>
        <w:adjustRightInd w:val="0"/>
        <w:ind w:firstLineChars="192" w:firstLine="848"/>
        <w:jc w:val="center"/>
        <w:rPr>
          <w:rFonts w:ascii="宋体" w:cs="黑体"/>
          <w:b/>
          <w:kern w:val="0"/>
          <w:sz w:val="44"/>
          <w:szCs w:val="44"/>
        </w:rPr>
      </w:pPr>
    </w:p>
    <w:p w:rsidR="0013522A" w:rsidRDefault="0013522A" w:rsidP="0013522A">
      <w:pPr>
        <w:autoSpaceDE w:val="0"/>
        <w:autoSpaceDN w:val="0"/>
        <w:adjustRightInd w:val="0"/>
        <w:ind w:firstLineChars="192" w:firstLine="848"/>
        <w:jc w:val="center"/>
        <w:rPr>
          <w:rFonts w:ascii="宋体" w:cs="黑体"/>
          <w:b/>
          <w:kern w:val="0"/>
          <w:sz w:val="44"/>
          <w:szCs w:val="44"/>
        </w:rPr>
      </w:pPr>
    </w:p>
    <w:p w:rsidR="0013522A" w:rsidRDefault="0013522A" w:rsidP="0013522A">
      <w:pPr>
        <w:autoSpaceDE w:val="0"/>
        <w:autoSpaceDN w:val="0"/>
        <w:adjustRightInd w:val="0"/>
        <w:ind w:firstLineChars="192" w:firstLine="848"/>
        <w:jc w:val="center"/>
        <w:rPr>
          <w:rFonts w:ascii="宋体" w:cs="黑体"/>
          <w:b/>
          <w:kern w:val="0"/>
          <w:sz w:val="44"/>
          <w:szCs w:val="44"/>
        </w:rPr>
      </w:pPr>
    </w:p>
    <w:p w:rsidR="0013522A" w:rsidRDefault="0013522A" w:rsidP="0013522A">
      <w:pPr>
        <w:autoSpaceDE w:val="0"/>
        <w:autoSpaceDN w:val="0"/>
        <w:adjustRightInd w:val="0"/>
        <w:ind w:firstLineChars="192" w:firstLine="848"/>
        <w:jc w:val="center"/>
        <w:rPr>
          <w:rFonts w:ascii="宋体" w:cs="黑体"/>
          <w:b/>
          <w:kern w:val="0"/>
          <w:sz w:val="44"/>
          <w:szCs w:val="44"/>
        </w:rPr>
      </w:pPr>
    </w:p>
    <w:p w:rsidR="0013522A" w:rsidRDefault="0013522A" w:rsidP="0013522A">
      <w:pPr>
        <w:autoSpaceDE w:val="0"/>
        <w:autoSpaceDN w:val="0"/>
        <w:adjustRightInd w:val="0"/>
        <w:ind w:firstLineChars="192" w:firstLine="848"/>
        <w:jc w:val="center"/>
        <w:rPr>
          <w:rFonts w:ascii="宋体" w:cs="黑体"/>
          <w:b/>
          <w:kern w:val="0"/>
          <w:sz w:val="44"/>
          <w:szCs w:val="44"/>
        </w:rPr>
      </w:pPr>
    </w:p>
    <w:p w:rsidR="0013522A" w:rsidRDefault="0013522A" w:rsidP="0013522A">
      <w:pPr>
        <w:tabs>
          <w:tab w:val="left" w:pos="3836"/>
        </w:tabs>
        <w:spacing w:line="360" w:lineRule="auto"/>
        <w:rPr>
          <w:b/>
          <w:sz w:val="30"/>
          <w:szCs w:val="30"/>
        </w:rPr>
      </w:pPr>
    </w:p>
    <w:p w:rsidR="0013522A" w:rsidRDefault="0013522A" w:rsidP="0013522A">
      <w:pPr>
        <w:tabs>
          <w:tab w:val="left" w:pos="3836"/>
        </w:tabs>
        <w:spacing w:line="360" w:lineRule="auto"/>
        <w:rPr>
          <w:b/>
          <w:sz w:val="30"/>
          <w:szCs w:val="30"/>
        </w:rPr>
      </w:pPr>
    </w:p>
    <w:p w:rsidR="0013522A" w:rsidRDefault="0013522A" w:rsidP="0013522A">
      <w:pPr>
        <w:tabs>
          <w:tab w:val="left" w:pos="3836"/>
        </w:tabs>
        <w:spacing w:line="360" w:lineRule="auto"/>
        <w:jc w:val="center"/>
        <w:rPr>
          <w:b/>
          <w:sz w:val="30"/>
          <w:szCs w:val="30"/>
        </w:rPr>
      </w:pPr>
      <w:r>
        <w:rPr>
          <w:rFonts w:hint="eastAsia"/>
          <w:b/>
          <w:sz w:val="30"/>
          <w:szCs w:val="30"/>
        </w:rPr>
        <w:t>二氧化硅微粉</w:t>
      </w:r>
    </w:p>
    <w:p w:rsidR="0013522A" w:rsidRDefault="0013522A" w:rsidP="0013522A">
      <w:pPr>
        <w:tabs>
          <w:tab w:val="left" w:pos="3836"/>
        </w:tabs>
        <w:spacing w:line="360" w:lineRule="auto"/>
        <w:jc w:val="left"/>
        <w:rPr>
          <w:sz w:val="24"/>
        </w:rPr>
      </w:pPr>
      <w:r>
        <w:rPr>
          <w:sz w:val="24"/>
        </w:rPr>
        <w:t xml:space="preserve">    1</w:t>
      </w:r>
      <w:r>
        <w:rPr>
          <w:rFonts w:hint="eastAsia"/>
          <w:sz w:val="24"/>
        </w:rPr>
        <w:t>、范围</w:t>
      </w:r>
    </w:p>
    <w:p w:rsidR="0013522A" w:rsidRDefault="0013522A" w:rsidP="0013522A">
      <w:pPr>
        <w:tabs>
          <w:tab w:val="left" w:pos="3836"/>
        </w:tabs>
        <w:spacing w:line="360" w:lineRule="auto"/>
        <w:jc w:val="left"/>
        <w:rPr>
          <w:sz w:val="24"/>
        </w:rPr>
      </w:pPr>
      <w:r>
        <w:rPr>
          <w:sz w:val="24"/>
        </w:rPr>
        <w:t xml:space="preserve">   </w:t>
      </w:r>
      <w:r>
        <w:rPr>
          <w:rFonts w:hint="eastAsia"/>
          <w:sz w:val="24"/>
        </w:rPr>
        <w:t>本标准规定了二氧化硅微粉产品的牌号、技术要求，试验方法、检验规格、包装、标志、贮存、运输和质量证明书。</w:t>
      </w:r>
    </w:p>
    <w:p w:rsidR="0013522A" w:rsidRDefault="0013522A" w:rsidP="0013522A">
      <w:pPr>
        <w:tabs>
          <w:tab w:val="left" w:pos="3836"/>
        </w:tabs>
        <w:spacing w:line="360" w:lineRule="auto"/>
        <w:jc w:val="left"/>
        <w:rPr>
          <w:sz w:val="24"/>
        </w:rPr>
      </w:pPr>
      <w:r>
        <w:rPr>
          <w:sz w:val="24"/>
        </w:rPr>
        <w:t xml:space="preserve">   </w:t>
      </w:r>
      <w:r>
        <w:rPr>
          <w:rFonts w:hint="eastAsia"/>
          <w:sz w:val="24"/>
        </w:rPr>
        <w:t>本标准适用于硅铁和工业硅等生产中，通过电炉的烟罩收集的含硅气体氧化凝聚后，经干发收尘装置收集的二氧化硅微粉，该产品在本标准中被称为“电炉回收二氧化硅微粉”，简称为“</w:t>
      </w:r>
      <w:r>
        <w:rPr>
          <w:sz w:val="24"/>
        </w:rPr>
        <w:t xml:space="preserve"> </w:t>
      </w:r>
      <w:r>
        <w:rPr>
          <w:rFonts w:hint="eastAsia"/>
          <w:sz w:val="24"/>
        </w:rPr>
        <w:t>二氧化硅微粉”（俗称“硅灰”）。</w:t>
      </w:r>
    </w:p>
    <w:p w:rsidR="0013522A" w:rsidRDefault="0013522A" w:rsidP="0013522A">
      <w:pPr>
        <w:tabs>
          <w:tab w:val="left" w:pos="3836"/>
        </w:tabs>
        <w:spacing w:line="360" w:lineRule="auto"/>
        <w:ind w:firstLineChars="150" w:firstLine="360"/>
        <w:jc w:val="left"/>
        <w:rPr>
          <w:sz w:val="24"/>
        </w:rPr>
      </w:pPr>
      <w:r>
        <w:rPr>
          <w:sz w:val="24"/>
        </w:rPr>
        <w:t>2</w:t>
      </w:r>
      <w:r>
        <w:rPr>
          <w:rFonts w:hint="eastAsia"/>
          <w:sz w:val="24"/>
        </w:rPr>
        <w:t>、</w:t>
      </w:r>
      <w:r>
        <w:rPr>
          <w:sz w:val="24"/>
        </w:rPr>
        <w:t xml:space="preserve"> </w:t>
      </w:r>
      <w:r>
        <w:rPr>
          <w:rFonts w:hint="eastAsia"/>
          <w:sz w:val="24"/>
        </w:rPr>
        <w:t>规范性引用文件</w:t>
      </w:r>
    </w:p>
    <w:p w:rsidR="0013522A" w:rsidRDefault="0013522A" w:rsidP="0013522A">
      <w:pPr>
        <w:tabs>
          <w:tab w:val="left" w:pos="3836"/>
        </w:tabs>
        <w:spacing w:line="360" w:lineRule="auto"/>
        <w:jc w:val="left"/>
        <w:rPr>
          <w:sz w:val="24"/>
        </w:rPr>
      </w:pPr>
      <w:r>
        <w:rPr>
          <w:sz w:val="24"/>
        </w:rPr>
        <w:t xml:space="preserve">   </w:t>
      </w:r>
      <w:r>
        <w:rPr>
          <w:rFonts w:hint="eastAsia"/>
          <w:sz w:val="24"/>
        </w:rPr>
        <w:t>下列文件中的条款通过本标准的引用而成为本标准的条款。凡是注日期的引用文件，其随后所有的修改单（不包括勘误的内容）或修订版不适用于本标准，然而，鼓励根据本标准达成协议的各方研究是否可使用这些文件的最新版本。凡是不注日期的引用文件，其最新版本适用于本标准。</w:t>
      </w:r>
    </w:p>
    <w:p w:rsidR="0013522A" w:rsidRDefault="0013522A" w:rsidP="0013522A">
      <w:pPr>
        <w:tabs>
          <w:tab w:val="left" w:pos="3836"/>
        </w:tabs>
        <w:spacing w:line="360" w:lineRule="auto"/>
        <w:jc w:val="left"/>
        <w:rPr>
          <w:sz w:val="24"/>
        </w:rPr>
      </w:pPr>
      <w:r>
        <w:rPr>
          <w:sz w:val="24"/>
        </w:rPr>
        <w:t xml:space="preserve">GB/T 3007    </w:t>
      </w:r>
      <w:r>
        <w:rPr>
          <w:rFonts w:hint="eastAsia"/>
          <w:sz w:val="24"/>
        </w:rPr>
        <w:t>耐火材料</w:t>
      </w:r>
      <w:r>
        <w:rPr>
          <w:sz w:val="24"/>
        </w:rPr>
        <w:t xml:space="preserve">                 </w:t>
      </w:r>
      <w:r>
        <w:rPr>
          <w:rFonts w:hint="eastAsia"/>
          <w:sz w:val="24"/>
        </w:rPr>
        <w:t>含水量试验法</w:t>
      </w:r>
    </w:p>
    <w:p w:rsidR="0013522A" w:rsidRDefault="0013522A" w:rsidP="0013522A">
      <w:pPr>
        <w:tabs>
          <w:tab w:val="left" w:pos="3836"/>
        </w:tabs>
        <w:spacing w:line="360" w:lineRule="auto"/>
        <w:jc w:val="left"/>
        <w:rPr>
          <w:sz w:val="24"/>
        </w:rPr>
      </w:pPr>
      <w:r>
        <w:rPr>
          <w:sz w:val="24"/>
        </w:rPr>
        <w:t xml:space="preserve">GB/T 6901.1  </w:t>
      </w:r>
      <w:r>
        <w:rPr>
          <w:rFonts w:hint="eastAsia"/>
          <w:sz w:val="24"/>
        </w:rPr>
        <w:t>硅质耐火材料化学分析方法</w:t>
      </w:r>
      <w:r>
        <w:rPr>
          <w:sz w:val="24"/>
        </w:rPr>
        <w:t xml:space="preserve">  </w:t>
      </w:r>
      <w:r>
        <w:rPr>
          <w:rFonts w:hint="eastAsia"/>
          <w:sz w:val="24"/>
        </w:rPr>
        <w:t>重量法测定灼烧减量</w:t>
      </w:r>
    </w:p>
    <w:p w:rsidR="0013522A" w:rsidRDefault="0013522A" w:rsidP="0013522A">
      <w:pPr>
        <w:tabs>
          <w:tab w:val="left" w:pos="3836"/>
        </w:tabs>
        <w:spacing w:line="360" w:lineRule="auto"/>
        <w:jc w:val="left"/>
        <w:rPr>
          <w:sz w:val="24"/>
        </w:rPr>
      </w:pPr>
      <w:r>
        <w:rPr>
          <w:sz w:val="24"/>
        </w:rPr>
        <w:t xml:space="preserve">GB/T 6901.2  </w:t>
      </w:r>
      <w:r>
        <w:rPr>
          <w:rFonts w:hint="eastAsia"/>
          <w:sz w:val="24"/>
        </w:rPr>
        <w:t>硅质耐火材料化学分析方法</w:t>
      </w:r>
      <w:r>
        <w:rPr>
          <w:sz w:val="24"/>
        </w:rPr>
        <w:t xml:space="preserve">  </w:t>
      </w:r>
      <w:r>
        <w:rPr>
          <w:rFonts w:hint="eastAsia"/>
          <w:sz w:val="24"/>
        </w:rPr>
        <w:t>重量</w:t>
      </w:r>
      <w:r>
        <w:rPr>
          <w:sz w:val="24"/>
        </w:rPr>
        <w:t>-</w:t>
      </w:r>
      <w:r>
        <w:rPr>
          <w:rFonts w:hint="eastAsia"/>
          <w:sz w:val="24"/>
        </w:rPr>
        <w:t>钼蓝光度法测定二氧化硅量</w:t>
      </w:r>
    </w:p>
    <w:p w:rsidR="0013522A" w:rsidRDefault="0013522A" w:rsidP="0013522A">
      <w:pPr>
        <w:tabs>
          <w:tab w:val="left" w:pos="3836"/>
        </w:tabs>
        <w:spacing w:line="360" w:lineRule="auto"/>
        <w:jc w:val="left"/>
        <w:rPr>
          <w:sz w:val="24"/>
        </w:rPr>
      </w:pPr>
      <w:r>
        <w:rPr>
          <w:sz w:val="24"/>
        </w:rPr>
        <w:t xml:space="preserve">GB/T 6901.3  </w:t>
      </w:r>
      <w:r>
        <w:rPr>
          <w:rFonts w:hint="eastAsia"/>
          <w:sz w:val="24"/>
        </w:rPr>
        <w:t>硅质耐火材料化学分析方法</w:t>
      </w:r>
      <w:r>
        <w:rPr>
          <w:sz w:val="24"/>
        </w:rPr>
        <w:t xml:space="preserve">  </w:t>
      </w:r>
      <w:r>
        <w:rPr>
          <w:rFonts w:hint="eastAsia"/>
          <w:sz w:val="24"/>
        </w:rPr>
        <w:t>氢氟酸重量法测定二氧化硅量</w:t>
      </w:r>
    </w:p>
    <w:p w:rsidR="0013522A" w:rsidRDefault="0013522A" w:rsidP="0013522A">
      <w:pPr>
        <w:tabs>
          <w:tab w:val="left" w:pos="3836"/>
        </w:tabs>
        <w:spacing w:line="360" w:lineRule="auto"/>
        <w:jc w:val="left"/>
        <w:rPr>
          <w:sz w:val="24"/>
        </w:rPr>
      </w:pPr>
      <w:r>
        <w:rPr>
          <w:sz w:val="24"/>
        </w:rPr>
        <w:t xml:space="preserve">GB/T 6091.5  </w:t>
      </w:r>
      <w:r>
        <w:rPr>
          <w:rFonts w:hint="eastAsia"/>
          <w:sz w:val="24"/>
        </w:rPr>
        <w:t>硅质耐火材料化学分析方法</w:t>
      </w:r>
      <w:r>
        <w:rPr>
          <w:sz w:val="24"/>
        </w:rPr>
        <w:t xml:space="preserve">  </w:t>
      </w:r>
      <w:r>
        <w:rPr>
          <w:rFonts w:hint="eastAsia"/>
          <w:sz w:val="24"/>
        </w:rPr>
        <w:t>铬天青</w:t>
      </w:r>
      <w:r>
        <w:rPr>
          <w:sz w:val="24"/>
        </w:rPr>
        <w:t>S</w:t>
      </w:r>
      <w:r>
        <w:rPr>
          <w:rFonts w:hint="eastAsia"/>
          <w:sz w:val="24"/>
        </w:rPr>
        <w:t>光度法测定氧化铝量</w:t>
      </w:r>
    </w:p>
    <w:p w:rsidR="0013522A" w:rsidRDefault="0013522A" w:rsidP="0013522A">
      <w:pPr>
        <w:tabs>
          <w:tab w:val="left" w:pos="3836"/>
        </w:tabs>
        <w:spacing w:line="360" w:lineRule="auto"/>
        <w:jc w:val="left"/>
        <w:rPr>
          <w:sz w:val="24"/>
        </w:rPr>
      </w:pPr>
      <w:r>
        <w:rPr>
          <w:sz w:val="24"/>
        </w:rPr>
        <w:t xml:space="preserve">GB/T 6901.6  </w:t>
      </w:r>
      <w:r>
        <w:rPr>
          <w:rFonts w:hint="eastAsia"/>
          <w:sz w:val="24"/>
        </w:rPr>
        <w:t>硅质耐火材料化学分析方法</w:t>
      </w:r>
      <w:r>
        <w:rPr>
          <w:sz w:val="24"/>
        </w:rPr>
        <w:t xml:space="preserve">  EDTA</w:t>
      </w:r>
      <w:r>
        <w:rPr>
          <w:rFonts w:hint="eastAsia"/>
          <w:sz w:val="24"/>
        </w:rPr>
        <w:t>容量法测定氧化铝量</w:t>
      </w:r>
    </w:p>
    <w:p w:rsidR="0013522A" w:rsidRDefault="0013522A" w:rsidP="0013522A">
      <w:pPr>
        <w:tabs>
          <w:tab w:val="left" w:pos="3836"/>
        </w:tabs>
        <w:spacing w:line="360" w:lineRule="auto"/>
        <w:jc w:val="left"/>
        <w:rPr>
          <w:sz w:val="24"/>
        </w:rPr>
      </w:pPr>
      <w:r>
        <w:rPr>
          <w:sz w:val="24"/>
        </w:rPr>
        <w:t xml:space="preserve">GB/T 6901.8  </w:t>
      </w:r>
      <w:r>
        <w:rPr>
          <w:rFonts w:hint="eastAsia"/>
          <w:sz w:val="24"/>
        </w:rPr>
        <w:t>硅质耐火材料化学分析方法</w:t>
      </w:r>
      <w:r>
        <w:rPr>
          <w:sz w:val="24"/>
        </w:rPr>
        <w:t xml:space="preserve">  </w:t>
      </w:r>
      <w:r>
        <w:rPr>
          <w:rFonts w:hint="eastAsia"/>
          <w:sz w:val="24"/>
        </w:rPr>
        <w:t>火焰原子吸收光谱法氧化钙、氧化镁量</w:t>
      </w:r>
    </w:p>
    <w:p w:rsidR="0013522A" w:rsidRDefault="0013522A" w:rsidP="0013522A">
      <w:pPr>
        <w:tabs>
          <w:tab w:val="left" w:pos="3836"/>
        </w:tabs>
        <w:spacing w:line="360" w:lineRule="auto"/>
        <w:jc w:val="left"/>
        <w:rPr>
          <w:sz w:val="24"/>
        </w:rPr>
      </w:pPr>
      <w:r>
        <w:rPr>
          <w:sz w:val="24"/>
        </w:rPr>
        <w:t xml:space="preserve">GB/T 9274    </w:t>
      </w:r>
      <w:r>
        <w:rPr>
          <w:rFonts w:hint="eastAsia"/>
          <w:sz w:val="24"/>
        </w:rPr>
        <w:t>化学试剂</w:t>
      </w:r>
      <w:r>
        <w:rPr>
          <w:sz w:val="24"/>
        </w:rPr>
        <w:t>PH</w:t>
      </w:r>
      <w:r>
        <w:rPr>
          <w:rFonts w:hint="eastAsia"/>
          <w:sz w:val="24"/>
        </w:rPr>
        <w:t>值测定通则</w:t>
      </w:r>
    </w:p>
    <w:p w:rsidR="0013522A" w:rsidRDefault="0013522A" w:rsidP="0013522A">
      <w:pPr>
        <w:tabs>
          <w:tab w:val="left" w:pos="3836"/>
        </w:tabs>
        <w:spacing w:line="360" w:lineRule="auto"/>
        <w:jc w:val="left"/>
        <w:rPr>
          <w:sz w:val="24"/>
        </w:rPr>
      </w:pPr>
      <w:r>
        <w:rPr>
          <w:sz w:val="24"/>
        </w:rPr>
        <w:t xml:space="preserve">GB/T 14506.5-1993  </w:t>
      </w:r>
      <w:r>
        <w:rPr>
          <w:rFonts w:hint="eastAsia"/>
          <w:sz w:val="24"/>
        </w:rPr>
        <w:t>硅酸盐岩石化学分析法</w:t>
      </w:r>
      <w:r>
        <w:rPr>
          <w:sz w:val="24"/>
        </w:rPr>
        <w:t xml:space="preserve">  </w:t>
      </w:r>
      <w:r>
        <w:rPr>
          <w:rFonts w:hint="eastAsia"/>
          <w:sz w:val="24"/>
        </w:rPr>
        <w:t>三氧化二铁的测定</w:t>
      </w:r>
    </w:p>
    <w:p w:rsidR="0013522A" w:rsidRDefault="0013522A" w:rsidP="0013522A">
      <w:pPr>
        <w:tabs>
          <w:tab w:val="left" w:pos="3836"/>
        </w:tabs>
        <w:spacing w:line="360" w:lineRule="auto"/>
        <w:jc w:val="left"/>
        <w:rPr>
          <w:sz w:val="24"/>
        </w:rPr>
      </w:pPr>
      <w:r>
        <w:rPr>
          <w:sz w:val="24"/>
        </w:rPr>
        <w:t xml:space="preserve">GB/T 14506.11-1993 </w:t>
      </w:r>
      <w:r>
        <w:rPr>
          <w:rFonts w:hint="eastAsia"/>
          <w:sz w:val="24"/>
        </w:rPr>
        <w:t>硅酸盐岩石化学分析法</w:t>
      </w:r>
      <w:r>
        <w:rPr>
          <w:sz w:val="24"/>
        </w:rPr>
        <w:t xml:space="preserve">  </w:t>
      </w:r>
      <w:r>
        <w:rPr>
          <w:rFonts w:hint="eastAsia"/>
          <w:sz w:val="24"/>
        </w:rPr>
        <w:t>氧化钾和氧化钠的测定</w:t>
      </w:r>
    </w:p>
    <w:p w:rsidR="0013522A" w:rsidRDefault="0013522A" w:rsidP="0013522A">
      <w:pPr>
        <w:tabs>
          <w:tab w:val="left" w:pos="3836"/>
        </w:tabs>
        <w:spacing w:line="360" w:lineRule="auto"/>
        <w:jc w:val="left"/>
        <w:rPr>
          <w:sz w:val="24"/>
        </w:rPr>
      </w:pPr>
      <w:r>
        <w:rPr>
          <w:sz w:val="24"/>
        </w:rPr>
        <w:t xml:space="preserve">GB/T 16555.1-1996  </w:t>
      </w:r>
      <w:r>
        <w:rPr>
          <w:rFonts w:hint="eastAsia"/>
          <w:sz w:val="24"/>
        </w:rPr>
        <w:t>碳化硅耐火材料化学分析方法</w:t>
      </w:r>
      <w:r>
        <w:rPr>
          <w:sz w:val="24"/>
        </w:rPr>
        <w:t xml:space="preserve">  </w:t>
      </w:r>
      <w:r>
        <w:rPr>
          <w:rFonts w:hint="eastAsia"/>
          <w:sz w:val="24"/>
        </w:rPr>
        <w:t>吸收重量法测定碳化硅量</w:t>
      </w:r>
    </w:p>
    <w:p w:rsidR="0013522A" w:rsidRDefault="0013522A" w:rsidP="0013522A">
      <w:pPr>
        <w:tabs>
          <w:tab w:val="left" w:pos="3836"/>
        </w:tabs>
        <w:spacing w:line="360" w:lineRule="auto"/>
        <w:jc w:val="left"/>
        <w:rPr>
          <w:sz w:val="24"/>
        </w:rPr>
      </w:pPr>
      <w:r>
        <w:rPr>
          <w:sz w:val="24"/>
        </w:rPr>
        <w:t xml:space="preserve">GB/T 16555.2-1996  </w:t>
      </w:r>
      <w:r>
        <w:rPr>
          <w:rFonts w:hint="eastAsia"/>
          <w:sz w:val="24"/>
        </w:rPr>
        <w:t>碳化硅耐火材料化学分析方法</w:t>
      </w:r>
      <w:r>
        <w:rPr>
          <w:sz w:val="24"/>
        </w:rPr>
        <w:t xml:space="preserve">  </w:t>
      </w:r>
      <w:r>
        <w:rPr>
          <w:rFonts w:hint="eastAsia"/>
          <w:sz w:val="24"/>
        </w:rPr>
        <w:t>气体容量法测定碳化硅量</w:t>
      </w:r>
    </w:p>
    <w:p w:rsidR="0013522A" w:rsidRDefault="0013522A" w:rsidP="0013522A">
      <w:pPr>
        <w:tabs>
          <w:tab w:val="left" w:pos="3836"/>
        </w:tabs>
        <w:spacing w:line="360" w:lineRule="auto"/>
        <w:jc w:val="left"/>
        <w:rPr>
          <w:sz w:val="24"/>
        </w:rPr>
      </w:pPr>
      <w:r>
        <w:rPr>
          <w:sz w:val="24"/>
        </w:rPr>
        <w:t xml:space="preserve">GB/T 18736-2002  </w:t>
      </w:r>
      <w:r>
        <w:rPr>
          <w:rFonts w:hint="eastAsia"/>
          <w:sz w:val="24"/>
        </w:rPr>
        <w:t>高强高性能混凝土用矿物外加剂</w:t>
      </w:r>
    </w:p>
    <w:p w:rsidR="0013522A" w:rsidRDefault="0013522A" w:rsidP="0013522A">
      <w:pPr>
        <w:tabs>
          <w:tab w:val="left" w:pos="3836"/>
        </w:tabs>
        <w:spacing w:line="360" w:lineRule="auto"/>
        <w:jc w:val="left"/>
        <w:rPr>
          <w:sz w:val="24"/>
        </w:rPr>
      </w:pPr>
      <w:r>
        <w:rPr>
          <w:sz w:val="24"/>
        </w:rPr>
        <w:t xml:space="preserve">GB/T 19587  </w:t>
      </w:r>
      <w:r>
        <w:rPr>
          <w:rFonts w:hint="eastAsia"/>
          <w:sz w:val="24"/>
        </w:rPr>
        <w:t>气体吸附</w:t>
      </w:r>
      <w:r>
        <w:rPr>
          <w:sz w:val="24"/>
        </w:rPr>
        <w:t>BET</w:t>
      </w:r>
      <w:r>
        <w:rPr>
          <w:rFonts w:hint="eastAsia"/>
          <w:sz w:val="24"/>
        </w:rPr>
        <w:t>法测定固态物质比表面积</w:t>
      </w:r>
    </w:p>
    <w:p w:rsidR="0013522A" w:rsidRDefault="0013522A" w:rsidP="0013522A">
      <w:pPr>
        <w:tabs>
          <w:tab w:val="left" w:pos="3836"/>
        </w:tabs>
        <w:spacing w:line="360" w:lineRule="auto"/>
        <w:jc w:val="left"/>
        <w:rPr>
          <w:sz w:val="24"/>
        </w:rPr>
      </w:pPr>
      <w:r>
        <w:rPr>
          <w:sz w:val="24"/>
        </w:rPr>
        <w:t xml:space="preserve">YB/T 5142  </w:t>
      </w:r>
      <w:r>
        <w:rPr>
          <w:rFonts w:hint="eastAsia"/>
          <w:sz w:val="24"/>
        </w:rPr>
        <w:t>冶金矿产品包装、标志、运输、贮存和质量证明书</w:t>
      </w:r>
    </w:p>
    <w:p w:rsidR="0013522A" w:rsidRDefault="0013522A" w:rsidP="0013522A">
      <w:pPr>
        <w:tabs>
          <w:tab w:val="left" w:pos="3836"/>
        </w:tabs>
        <w:spacing w:line="360" w:lineRule="auto"/>
        <w:jc w:val="left"/>
        <w:rPr>
          <w:sz w:val="24"/>
        </w:rPr>
      </w:pPr>
      <w:r>
        <w:rPr>
          <w:sz w:val="24"/>
        </w:rPr>
        <w:lastRenderedPageBreak/>
        <w:t xml:space="preserve">YB/T 5164  </w:t>
      </w:r>
      <w:r>
        <w:rPr>
          <w:rFonts w:hint="eastAsia"/>
          <w:sz w:val="24"/>
        </w:rPr>
        <w:t>耐火泥浆筛分析试验方法</w:t>
      </w:r>
    </w:p>
    <w:p w:rsidR="0013522A" w:rsidRDefault="0013522A" w:rsidP="0013522A">
      <w:pPr>
        <w:tabs>
          <w:tab w:val="left" w:pos="3836"/>
        </w:tabs>
        <w:spacing w:line="360" w:lineRule="auto"/>
        <w:jc w:val="left"/>
        <w:rPr>
          <w:sz w:val="24"/>
        </w:rPr>
      </w:pPr>
      <w:r>
        <w:rPr>
          <w:sz w:val="24"/>
        </w:rPr>
        <w:t xml:space="preserve">JC/T 420  </w:t>
      </w:r>
      <w:r>
        <w:rPr>
          <w:rFonts w:hint="eastAsia"/>
          <w:sz w:val="24"/>
        </w:rPr>
        <w:t>水泥原料中氯的化学分析方法</w:t>
      </w:r>
    </w:p>
    <w:p w:rsidR="0013522A" w:rsidRDefault="0013522A" w:rsidP="0013522A">
      <w:pPr>
        <w:tabs>
          <w:tab w:val="left" w:pos="3836"/>
        </w:tabs>
        <w:spacing w:line="360" w:lineRule="auto"/>
        <w:ind w:firstLineChars="200" w:firstLine="480"/>
        <w:jc w:val="left"/>
        <w:rPr>
          <w:sz w:val="24"/>
        </w:rPr>
      </w:pPr>
      <w:r>
        <w:rPr>
          <w:sz w:val="24"/>
        </w:rPr>
        <w:t>3</w:t>
      </w:r>
      <w:r>
        <w:rPr>
          <w:rFonts w:hint="eastAsia"/>
          <w:sz w:val="24"/>
        </w:rPr>
        <w:t>、</w:t>
      </w:r>
      <w:r>
        <w:rPr>
          <w:sz w:val="24"/>
        </w:rPr>
        <w:t xml:space="preserve"> </w:t>
      </w:r>
      <w:r>
        <w:rPr>
          <w:rFonts w:hint="eastAsia"/>
          <w:sz w:val="24"/>
        </w:rPr>
        <w:t>牌号</w:t>
      </w:r>
    </w:p>
    <w:p w:rsidR="0013522A" w:rsidRDefault="0013522A" w:rsidP="0013522A">
      <w:pPr>
        <w:tabs>
          <w:tab w:val="left" w:pos="3836"/>
        </w:tabs>
        <w:spacing w:line="360" w:lineRule="auto"/>
        <w:ind w:firstLineChars="200" w:firstLine="480"/>
        <w:jc w:val="left"/>
        <w:rPr>
          <w:sz w:val="24"/>
        </w:rPr>
      </w:pPr>
      <w:r>
        <w:rPr>
          <w:rFonts w:hint="eastAsia"/>
          <w:sz w:val="24"/>
        </w:rPr>
        <w:t>二氧化硅微粉共分三个牌号，即：</w:t>
      </w:r>
      <w:r>
        <w:rPr>
          <w:sz w:val="24"/>
        </w:rPr>
        <w:t>SF95,SF90, SF85</w:t>
      </w:r>
      <w:r>
        <w:rPr>
          <w:rFonts w:hint="eastAsia"/>
          <w:sz w:val="24"/>
        </w:rPr>
        <w:t>。</w:t>
      </w:r>
    </w:p>
    <w:p w:rsidR="0013522A" w:rsidRDefault="0013522A" w:rsidP="0013522A">
      <w:pPr>
        <w:tabs>
          <w:tab w:val="left" w:pos="3836"/>
        </w:tabs>
        <w:spacing w:line="360" w:lineRule="auto"/>
        <w:ind w:firstLineChars="200" w:firstLine="480"/>
        <w:jc w:val="left"/>
        <w:rPr>
          <w:sz w:val="24"/>
        </w:rPr>
      </w:pPr>
      <w:r>
        <w:rPr>
          <w:sz w:val="24"/>
        </w:rPr>
        <w:t>SF</w:t>
      </w:r>
      <w:r>
        <w:rPr>
          <w:rFonts w:hint="eastAsia"/>
          <w:sz w:val="24"/>
        </w:rPr>
        <w:t>取自二氧化硅微粉英文名称（</w:t>
      </w:r>
      <w:r>
        <w:rPr>
          <w:sz w:val="24"/>
        </w:rPr>
        <w:t>Silica Fume)</w:t>
      </w:r>
      <w:r>
        <w:rPr>
          <w:rFonts w:hint="eastAsia"/>
          <w:sz w:val="24"/>
        </w:rPr>
        <w:t>的缩写。数字为二氧化硅质量分数。</w:t>
      </w:r>
    </w:p>
    <w:p w:rsidR="0013522A" w:rsidRDefault="0013522A" w:rsidP="0013522A">
      <w:pPr>
        <w:tabs>
          <w:tab w:val="left" w:pos="3836"/>
        </w:tabs>
        <w:spacing w:line="360" w:lineRule="auto"/>
        <w:ind w:firstLineChars="200" w:firstLine="480"/>
        <w:jc w:val="left"/>
        <w:rPr>
          <w:sz w:val="24"/>
        </w:rPr>
      </w:pPr>
      <w:r>
        <w:rPr>
          <w:sz w:val="24"/>
        </w:rPr>
        <w:t>4</w:t>
      </w:r>
      <w:r>
        <w:rPr>
          <w:rFonts w:hint="eastAsia"/>
          <w:sz w:val="24"/>
        </w:rPr>
        <w:t>、</w:t>
      </w:r>
      <w:r>
        <w:rPr>
          <w:sz w:val="24"/>
        </w:rPr>
        <w:t xml:space="preserve"> </w:t>
      </w:r>
      <w:r>
        <w:rPr>
          <w:rFonts w:hint="eastAsia"/>
          <w:sz w:val="24"/>
        </w:rPr>
        <w:t>技术要求</w:t>
      </w:r>
    </w:p>
    <w:p w:rsidR="0013522A" w:rsidRDefault="0013522A" w:rsidP="0013522A">
      <w:pPr>
        <w:tabs>
          <w:tab w:val="left" w:pos="3836"/>
        </w:tabs>
        <w:spacing w:line="360" w:lineRule="auto"/>
        <w:ind w:firstLineChars="200" w:firstLine="480"/>
        <w:jc w:val="left"/>
        <w:rPr>
          <w:rFonts w:ascii="Verdana" w:hAnsi="Verdana"/>
          <w:sz w:val="24"/>
        </w:rPr>
      </w:pPr>
      <w:r>
        <w:rPr>
          <w:rFonts w:hint="eastAsia"/>
          <w:sz w:val="24"/>
        </w:rPr>
        <w:t>各种牌号的技术要求见表</w:t>
      </w:r>
      <w:r>
        <w:rPr>
          <w:sz w:val="24"/>
        </w:rPr>
        <w:t>1</w:t>
      </w:r>
      <w:r>
        <w:rPr>
          <w:rFonts w:hint="eastAsia"/>
          <w:sz w:val="24"/>
        </w:rPr>
        <w:t>，如有特殊要求，由供需双方协商确定。</w:t>
      </w:r>
      <w:bookmarkStart w:id="0" w:name="OLE_LINK1"/>
    </w:p>
    <w:p w:rsidR="0013522A" w:rsidRDefault="0013522A" w:rsidP="0013522A">
      <w:pPr>
        <w:pStyle w:val="p0"/>
        <w:tabs>
          <w:tab w:val="left" w:pos="3836"/>
        </w:tabs>
        <w:snapToGrid w:val="0"/>
        <w:spacing w:before="0" w:beforeAutospacing="0" w:after="0" w:afterAutospacing="0"/>
        <w:ind w:firstLine="420"/>
        <w:rPr>
          <w:color w:val="000000"/>
        </w:rPr>
      </w:pPr>
      <w:r>
        <w:rPr>
          <w:rFonts w:hint="eastAsia"/>
          <w:color w:val="000000"/>
        </w:rPr>
        <w:t>表</w:t>
      </w:r>
      <w:r>
        <w:rPr>
          <w:color w:val="000000"/>
        </w:rPr>
        <w:t xml:space="preserve">1 </w:t>
      </w:r>
      <w:r>
        <w:rPr>
          <w:rFonts w:hint="eastAsia"/>
          <w:color w:val="000000"/>
        </w:rPr>
        <w:t>二氧化硅微粉的技术要求</w:t>
      </w:r>
    </w:p>
    <w:p w:rsidR="0013522A" w:rsidRDefault="0013522A" w:rsidP="0013522A">
      <w:pPr>
        <w:pStyle w:val="p0"/>
        <w:tabs>
          <w:tab w:val="left" w:pos="3836"/>
        </w:tabs>
        <w:snapToGrid w:val="0"/>
        <w:spacing w:before="0" w:beforeAutospacing="0" w:after="0" w:afterAutospacing="0"/>
        <w:ind w:firstLine="420"/>
        <w:rPr>
          <w:rFonts w:ascii="Verdana" w:hAnsi="Verdana"/>
          <w:color w:val="000000"/>
        </w:rPr>
      </w:pPr>
    </w:p>
    <w:tbl>
      <w:tblPr>
        <w:tblW w:w="8520" w:type="dxa"/>
        <w:tblInd w:w="441" w:type="dxa"/>
        <w:tblLayout w:type="fixed"/>
        <w:tblCellMar>
          <w:top w:w="15" w:type="dxa"/>
          <w:left w:w="15" w:type="dxa"/>
          <w:bottom w:w="15" w:type="dxa"/>
          <w:right w:w="15" w:type="dxa"/>
        </w:tblCellMar>
        <w:tblLook w:val="04A0"/>
      </w:tblPr>
      <w:tblGrid>
        <w:gridCol w:w="3559"/>
        <w:gridCol w:w="1701"/>
        <w:gridCol w:w="1701"/>
        <w:gridCol w:w="1559"/>
      </w:tblGrid>
      <w:tr w:rsidR="0013522A" w:rsidTr="000602AD">
        <w:trPr>
          <w:trHeight w:val="285"/>
        </w:trPr>
        <w:tc>
          <w:tcPr>
            <w:tcW w:w="3559" w:type="dxa"/>
            <w:vMerge w:val="restart"/>
            <w:tcBorders>
              <w:top w:val="single" w:sz="4" w:space="0" w:color="000000"/>
              <w:left w:val="single" w:sz="4" w:space="0" w:color="000000"/>
              <w:right w:val="single" w:sz="4" w:space="0" w:color="000000"/>
            </w:tcBorders>
            <w:vAlign w:val="center"/>
          </w:tcPr>
          <w:bookmarkEnd w:id="0"/>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hint="eastAsia"/>
                <w:color w:val="000000"/>
                <w:kern w:val="0"/>
                <w:sz w:val="24"/>
              </w:rPr>
              <w:t>检验项目</w:t>
            </w: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hint="eastAsia"/>
                <w:color w:val="000000"/>
                <w:kern w:val="0"/>
                <w:sz w:val="24"/>
              </w:rPr>
              <w:t>技术指标</w:t>
            </w:r>
          </w:p>
        </w:tc>
      </w:tr>
      <w:tr w:rsidR="0013522A" w:rsidTr="000602AD">
        <w:trPr>
          <w:trHeight w:val="285"/>
        </w:trPr>
        <w:tc>
          <w:tcPr>
            <w:tcW w:w="3559" w:type="dxa"/>
            <w:vMerge/>
            <w:tcBorders>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SF95</w:t>
            </w:r>
          </w:p>
        </w:tc>
        <w:tc>
          <w:tcPr>
            <w:tcW w:w="1701"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SF9</w:t>
            </w:r>
            <w:r>
              <w:rPr>
                <w:rFonts w:ascii="宋体" w:cs="宋体"/>
                <w:color w:val="000000"/>
                <w:kern w:val="0"/>
                <w:sz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SF85</w:t>
            </w:r>
          </w:p>
        </w:tc>
      </w:tr>
      <w:tr w:rsidR="0013522A" w:rsidTr="000602AD">
        <w:trPr>
          <w:trHeight w:val="285"/>
        </w:trPr>
        <w:tc>
          <w:tcPr>
            <w:tcW w:w="3559"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 xml:space="preserve">SiO2/%              </w:t>
            </w:r>
            <w:r>
              <w:rPr>
                <w:rFonts w:ascii="宋体" w:hAnsi="宋体" w:cs="宋体" w:hint="eastAsia"/>
                <w:color w:val="000000"/>
                <w:kern w:val="0"/>
                <w:sz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96.5</w:t>
            </w:r>
          </w:p>
        </w:tc>
        <w:tc>
          <w:tcPr>
            <w:tcW w:w="1701"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kern w:val="0"/>
                <w:sz w:val="24"/>
              </w:rPr>
            </w:pPr>
            <w:r>
              <w:rPr>
                <w:rFonts w:ascii="宋体" w:hAnsi="宋体" w:cs="宋体"/>
                <w:kern w:val="0"/>
                <w:sz w:val="24"/>
              </w:rPr>
              <w:t>91.0</w:t>
            </w:r>
          </w:p>
        </w:tc>
        <w:tc>
          <w:tcPr>
            <w:tcW w:w="1559"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85.5</w:t>
            </w:r>
          </w:p>
        </w:tc>
      </w:tr>
      <w:tr w:rsidR="0013522A" w:rsidTr="000602AD">
        <w:trPr>
          <w:trHeight w:val="285"/>
        </w:trPr>
        <w:tc>
          <w:tcPr>
            <w:tcW w:w="3559"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 xml:space="preserve">Al2O3/%             </w:t>
            </w:r>
            <w:r>
              <w:rPr>
                <w:rFonts w:ascii="宋体" w:cs="宋体" w:hint="eastAsia"/>
                <w:color w:val="000000"/>
                <w:kern w:val="0"/>
                <w:sz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1</w:t>
            </w:r>
            <w:r>
              <w:rPr>
                <w:rFonts w:ascii="宋体" w:cs="宋体"/>
                <w:color w:val="000000"/>
                <w:kern w:val="0"/>
                <w:sz w:val="24"/>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1</w:t>
            </w:r>
            <w:r>
              <w:rPr>
                <w:rFonts w:ascii="宋体" w:cs="宋体"/>
                <w:color w:val="000000"/>
                <w:kern w:val="0"/>
                <w:sz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w:t>
            </w:r>
          </w:p>
        </w:tc>
      </w:tr>
      <w:tr w:rsidR="0013522A" w:rsidTr="000602AD">
        <w:trPr>
          <w:trHeight w:val="285"/>
        </w:trPr>
        <w:tc>
          <w:tcPr>
            <w:tcW w:w="3559"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 xml:space="preserve">Fe2O3/%             </w:t>
            </w:r>
            <w:r>
              <w:rPr>
                <w:rFonts w:ascii="宋体" w:hAnsi="宋体" w:cs="宋体" w:hint="eastAsia"/>
                <w:color w:val="000000"/>
                <w:kern w:val="0"/>
                <w:sz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1</w:t>
            </w:r>
            <w:r>
              <w:rPr>
                <w:rFonts w:ascii="宋体" w:cs="宋体"/>
                <w:color w:val="000000"/>
                <w:kern w:val="0"/>
                <w:sz w:val="24"/>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1</w:t>
            </w:r>
            <w:r>
              <w:rPr>
                <w:rFonts w:ascii="宋体" w:cs="宋体"/>
                <w:color w:val="000000"/>
                <w:kern w:val="0"/>
                <w:sz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w:t>
            </w:r>
          </w:p>
        </w:tc>
      </w:tr>
      <w:tr w:rsidR="0013522A" w:rsidTr="000602AD">
        <w:trPr>
          <w:trHeight w:val="285"/>
        </w:trPr>
        <w:tc>
          <w:tcPr>
            <w:tcW w:w="3559"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proofErr w:type="spellStart"/>
            <w:r>
              <w:rPr>
                <w:rFonts w:ascii="宋体" w:hAnsi="宋体" w:cs="宋体"/>
                <w:color w:val="000000"/>
                <w:kern w:val="0"/>
                <w:sz w:val="24"/>
              </w:rPr>
              <w:t>CaO+MgO</w:t>
            </w:r>
            <w:proofErr w:type="spellEnd"/>
            <w:r>
              <w:rPr>
                <w:rFonts w:ascii="宋体" w:hAnsi="宋体" w:cs="宋体"/>
                <w:color w:val="000000"/>
                <w:kern w:val="0"/>
                <w:sz w:val="24"/>
              </w:rPr>
              <w:t xml:space="preserve">/%           </w:t>
            </w:r>
            <w:r>
              <w:rPr>
                <w:rFonts w:ascii="宋体" w:hAnsi="宋体" w:cs="宋体" w:hint="eastAsia"/>
                <w:color w:val="000000"/>
                <w:kern w:val="0"/>
                <w:sz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1</w:t>
            </w:r>
            <w:r>
              <w:rPr>
                <w:rFonts w:ascii="宋体" w:cs="宋体"/>
                <w:color w:val="000000"/>
                <w:kern w:val="0"/>
                <w:sz w:val="24"/>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1</w:t>
            </w:r>
            <w:r>
              <w:rPr>
                <w:rFonts w:ascii="宋体" w:cs="宋体"/>
                <w:color w:val="000000"/>
                <w:kern w:val="0"/>
                <w:sz w:val="24"/>
              </w:rPr>
              <w:t>.</w:t>
            </w:r>
            <w:r>
              <w:rPr>
                <w:rFonts w:ascii="宋体" w:hAnsi="宋体" w:cs="宋体"/>
                <w:color w:val="000000"/>
                <w:kern w:val="0"/>
                <w:sz w:val="24"/>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w:t>
            </w:r>
          </w:p>
        </w:tc>
      </w:tr>
      <w:tr w:rsidR="0013522A" w:rsidTr="000602AD">
        <w:trPr>
          <w:trHeight w:val="285"/>
        </w:trPr>
        <w:tc>
          <w:tcPr>
            <w:tcW w:w="3559"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 xml:space="preserve">K2O+Na2O/%          </w:t>
            </w:r>
            <w:r>
              <w:rPr>
                <w:rFonts w:ascii="宋体" w:hAnsi="宋体" w:cs="宋体" w:hint="eastAsia"/>
                <w:color w:val="000000"/>
                <w:kern w:val="0"/>
                <w:sz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1</w:t>
            </w:r>
            <w:r>
              <w:rPr>
                <w:rFonts w:ascii="宋体" w:cs="宋体"/>
                <w:color w:val="000000"/>
                <w:kern w:val="0"/>
                <w:sz w:val="24"/>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1</w:t>
            </w:r>
            <w:r>
              <w:rPr>
                <w:rFonts w:ascii="宋体" w:cs="宋体"/>
                <w:color w:val="000000"/>
                <w:kern w:val="0"/>
                <w:sz w:val="24"/>
              </w:rPr>
              <w:t>.</w:t>
            </w:r>
            <w:r>
              <w:rPr>
                <w:rFonts w:ascii="宋体" w:hAnsi="宋体" w:cs="宋体"/>
                <w:color w:val="000000"/>
                <w:kern w:val="0"/>
                <w:sz w:val="24"/>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w:t>
            </w:r>
          </w:p>
        </w:tc>
      </w:tr>
      <w:tr w:rsidR="0013522A" w:rsidTr="000602AD">
        <w:trPr>
          <w:trHeight w:val="285"/>
        </w:trPr>
        <w:tc>
          <w:tcPr>
            <w:tcW w:w="3559"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 xml:space="preserve">C/%                 </w:t>
            </w:r>
            <w:r>
              <w:rPr>
                <w:rFonts w:ascii="宋体" w:hAnsi="宋体" w:cs="宋体" w:hint="eastAsia"/>
                <w:color w:val="000000"/>
                <w:kern w:val="0"/>
                <w:sz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1</w:t>
            </w:r>
            <w:r>
              <w:rPr>
                <w:rFonts w:ascii="宋体" w:cs="宋体"/>
                <w:color w:val="000000"/>
                <w:kern w:val="0"/>
                <w:sz w:val="24"/>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2.0</w:t>
            </w:r>
          </w:p>
        </w:tc>
        <w:tc>
          <w:tcPr>
            <w:tcW w:w="1559"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2</w:t>
            </w:r>
            <w:r>
              <w:rPr>
                <w:rFonts w:ascii="宋体" w:cs="宋体"/>
                <w:color w:val="000000"/>
                <w:kern w:val="0"/>
                <w:sz w:val="24"/>
              </w:rPr>
              <w:t>.</w:t>
            </w:r>
            <w:r>
              <w:rPr>
                <w:rFonts w:ascii="宋体" w:hAnsi="宋体" w:cs="宋体"/>
                <w:color w:val="000000"/>
                <w:kern w:val="0"/>
                <w:sz w:val="24"/>
              </w:rPr>
              <w:t>5</w:t>
            </w:r>
          </w:p>
        </w:tc>
      </w:tr>
      <w:tr w:rsidR="0013522A" w:rsidTr="000602AD">
        <w:trPr>
          <w:trHeight w:val="285"/>
        </w:trPr>
        <w:tc>
          <w:tcPr>
            <w:tcW w:w="3559"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proofErr w:type="spellStart"/>
            <w:r>
              <w:rPr>
                <w:rFonts w:ascii="宋体" w:hAnsi="宋体" w:cs="宋体"/>
                <w:color w:val="000000"/>
                <w:kern w:val="0"/>
                <w:sz w:val="24"/>
              </w:rPr>
              <w:t>Cl</w:t>
            </w:r>
            <w:proofErr w:type="spellEnd"/>
            <w:r>
              <w:rPr>
                <w:rFonts w:ascii="宋体" w:hAnsi="宋体" w:cs="宋体" w:hint="eastAsia"/>
                <w:color w:val="000000"/>
                <w:kern w:val="0"/>
                <w:sz w:val="24"/>
              </w:rPr>
              <w:t>ˉ</w:t>
            </w:r>
            <w:r>
              <w:rPr>
                <w:rFonts w:ascii="宋体" w:hAnsi="宋体" w:cs="宋体"/>
                <w:color w:val="000000"/>
                <w:kern w:val="0"/>
                <w:sz w:val="24"/>
              </w:rPr>
              <w:t xml:space="preserve">/%              </w:t>
            </w:r>
            <w:r>
              <w:rPr>
                <w:rFonts w:ascii="宋体" w:hAnsi="宋体" w:cs="宋体" w:hint="eastAsia"/>
                <w:color w:val="000000"/>
                <w:kern w:val="0"/>
                <w:sz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cs="宋体"/>
                <w:color w:val="000000"/>
                <w:kern w:val="0"/>
                <w:sz w:val="24"/>
              </w:rPr>
              <w:t>0.</w:t>
            </w:r>
            <w:r>
              <w:rPr>
                <w:rFonts w:ascii="宋体" w:hAnsi="宋体" w:cs="宋体"/>
                <w:color w:val="000000"/>
                <w:kern w:val="0"/>
                <w:sz w:val="24"/>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kern w:val="0"/>
                <w:sz w:val="24"/>
              </w:rPr>
            </w:pPr>
            <w:r>
              <w:rPr>
                <w:rFonts w:ascii="宋体" w:cs="宋体"/>
                <w:kern w:val="0"/>
                <w:sz w:val="24"/>
              </w:rPr>
              <w:t>0.</w:t>
            </w:r>
            <w:r>
              <w:rPr>
                <w:rFonts w:ascii="宋体" w:hAnsi="宋体" w:cs="宋体"/>
                <w:kern w:val="0"/>
                <w:sz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cs="宋体"/>
                <w:color w:val="000000"/>
                <w:kern w:val="0"/>
                <w:sz w:val="24"/>
              </w:rPr>
              <w:t>0.</w:t>
            </w:r>
            <w:r>
              <w:rPr>
                <w:rFonts w:ascii="宋体" w:hAnsi="宋体" w:cs="宋体"/>
                <w:color w:val="000000"/>
                <w:kern w:val="0"/>
                <w:sz w:val="24"/>
              </w:rPr>
              <w:t>3</w:t>
            </w:r>
          </w:p>
        </w:tc>
      </w:tr>
      <w:tr w:rsidR="0013522A" w:rsidTr="000602AD">
        <w:trPr>
          <w:trHeight w:val="285"/>
        </w:trPr>
        <w:tc>
          <w:tcPr>
            <w:tcW w:w="3559"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pH</w:t>
            </w:r>
            <w:r>
              <w:rPr>
                <w:rFonts w:ascii="宋体" w:hAnsi="宋体" w:cs="宋体" w:hint="eastAsia"/>
                <w:color w:val="000000"/>
                <w:kern w:val="0"/>
                <w:sz w:val="24"/>
              </w:rPr>
              <w:t>值</w:t>
            </w:r>
          </w:p>
        </w:tc>
        <w:tc>
          <w:tcPr>
            <w:tcW w:w="1701"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4</w:t>
            </w:r>
            <w:r>
              <w:rPr>
                <w:rFonts w:ascii="宋体" w:cs="宋体"/>
                <w:color w:val="000000"/>
                <w:kern w:val="0"/>
                <w:sz w:val="24"/>
              </w:rPr>
              <w:t>.</w:t>
            </w:r>
            <w:r>
              <w:rPr>
                <w:rFonts w:ascii="宋体" w:hAnsi="宋体" w:cs="宋体"/>
                <w:color w:val="000000"/>
                <w:kern w:val="0"/>
                <w:sz w:val="24"/>
              </w:rPr>
              <w:t>5-7</w:t>
            </w:r>
            <w:r>
              <w:rPr>
                <w:rFonts w:ascii="宋体" w:cs="宋体"/>
                <w:color w:val="000000"/>
                <w:kern w:val="0"/>
                <w:sz w:val="24"/>
              </w:rPr>
              <w:t>.</w:t>
            </w:r>
            <w:r>
              <w:rPr>
                <w:rFonts w:ascii="宋体" w:hAnsi="宋体" w:cs="宋体"/>
                <w:color w:val="000000"/>
                <w:kern w:val="0"/>
                <w:sz w:val="24"/>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4</w:t>
            </w:r>
            <w:r>
              <w:rPr>
                <w:rFonts w:ascii="宋体" w:cs="宋体"/>
                <w:color w:val="000000"/>
                <w:kern w:val="0"/>
                <w:sz w:val="24"/>
              </w:rPr>
              <w:t>.</w:t>
            </w:r>
            <w:r>
              <w:rPr>
                <w:rFonts w:ascii="宋体" w:hAnsi="宋体" w:cs="宋体"/>
                <w:color w:val="000000"/>
                <w:kern w:val="0"/>
                <w:sz w:val="24"/>
              </w:rPr>
              <w:t>0-8</w:t>
            </w:r>
            <w:r>
              <w:rPr>
                <w:rFonts w:ascii="宋体" w:hAnsi="宋体" w:cs="宋体" w:hint="eastAsia"/>
                <w:color w:val="000000"/>
                <w:kern w:val="0"/>
                <w:sz w:val="24"/>
              </w:rPr>
              <w:t>、</w:t>
            </w:r>
            <w:r>
              <w:rPr>
                <w:rFonts w:ascii="宋体" w:hAnsi="宋体" w:cs="宋体"/>
                <w:color w:val="000000"/>
                <w:kern w:val="0"/>
                <w:sz w:val="24"/>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ind w:leftChars="109" w:left="229"/>
              <w:jc w:val="center"/>
              <w:rPr>
                <w:rFonts w:ascii="宋体" w:cs="宋体"/>
                <w:color w:val="000000"/>
                <w:kern w:val="0"/>
                <w:sz w:val="24"/>
              </w:rPr>
            </w:pPr>
            <w:r>
              <w:rPr>
                <w:rFonts w:ascii="宋体" w:hAnsi="宋体" w:cs="宋体"/>
                <w:color w:val="000000"/>
                <w:kern w:val="0"/>
                <w:sz w:val="24"/>
              </w:rPr>
              <w:t>—</w:t>
            </w:r>
          </w:p>
        </w:tc>
      </w:tr>
      <w:tr w:rsidR="0013522A" w:rsidTr="000602AD">
        <w:trPr>
          <w:trHeight w:val="285"/>
        </w:trPr>
        <w:tc>
          <w:tcPr>
            <w:tcW w:w="3559"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hint="eastAsia"/>
                <w:color w:val="000000"/>
                <w:kern w:val="0"/>
                <w:sz w:val="24"/>
              </w:rPr>
              <w:t>灼烧减量</w:t>
            </w:r>
            <w:r>
              <w:rPr>
                <w:rFonts w:ascii="宋体" w:hAnsi="宋体" w:cs="宋体"/>
                <w:color w:val="000000"/>
                <w:kern w:val="0"/>
                <w:sz w:val="24"/>
              </w:rPr>
              <w:t xml:space="preserve">/%           </w:t>
            </w:r>
            <w:r>
              <w:rPr>
                <w:rFonts w:ascii="宋体" w:hAnsi="宋体" w:cs="宋体" w:hint="eastAsia"/>
                <w:color w:val="000000"/>
                <w:kern w:val="0"/>
                <w:sz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1</w:t>
            </w:r>
            <w:r>
              <w:rPr>
                <w:rFonts w:ascii="宋体" w:cs="宋体"/>
                <w:color w:val="000000"/>
                <w:kern w:val="0"/>
                <w:sz w:val="24"/>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3</w:t>
            </w:r>
            <w:r>
              <w:rPr>
                <w:rFonts w:ascii="宋体" w:cs="宋体"/>
                <w:color w:val="000000"/>
                <w:kern w:val="0"/>
                <w:sz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6</w:t>
            </w:r>
            <w:r>
              <w:rPr>
                <w:rFonts w:ascii="宋体" w:cs="宋体"/>
                <w:color w:val="000000"/>
                <w:kern w:val="0"/>
                <w:sz w:val="24"/>
              </w:rPr>
              <w:t>.0</w:t>
            </w:r>
          </w:p>
        </w:tc>
      </w:tr>
      <w:tr w:rsidR="0013522A" w:rsidTr="000602AD">
        <w:trPr>
          <w:trHeight w:val="285"/>
        </w:trPr>
        <w:tc>
          <w:tcPr>
            <w:tcW w:w="3559"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hint="eastAsia"/>
                <w:color w:val="000000"/>
                <w:kern w:val="0"/>
                <w:sz w:val="24"/>
              </w:rPr>
              <w:t>水分</w:t>
            </w:r>
            <w:r>
              <w:rPr>
                <w:rFonts w:ascii="宋体" w:hAnsi="宋体" w:cs="宋体"/>
                <w:color w:val="000000"/>
                <w:kern w:val="0"/>
                <w:sz w:val="24"/>
              </w:rPr>
              <w:t xml:space="preserve">/%               </w:t>
            </w:r>
            <w:r>
              <w:rPr>
                <w:rFonts w:ascii="宋体" w:hAnsi="宋体" w:cs="宋体" w:hint="eastAsia"/>
                <w:color w:val="000000"/>
                <w:kern w:val="0"/>
                <w:sz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1</w:t>
            </w:r>
            <w:r>
              <w:rPr>
                <w:rFonts w:ascii="宋体" w:cs="宋体"/>
                <w:color w:val="000000"/>
                <w:kern w:val="0"/>
                <w:sz w:val="24"/>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2</w:t>
            </w:r>
            <w:r>
              <w:rPr>
                <w:rFonts w:ascii="宋体" w:cs="宋体"/>
                <w:color w:val="000000"/>
                <w:kern w:val="0"/>
                <w:sz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3</w:t>
            </w:r>
            <w:r>
              <w:rPr>
                <w:rFonts w:ascii="宋体" w:cs="宋体"/>
                <w:color w:val="000000"/>
                <w:kern w:val="0"/>
                <w:sz w:val="24"/>
              </w:rPr>
              <w:t>.0</w:t>
            </w:r>
          </w:p>
        </w:tc>
      </w:tr>
      <w:tr w:rsidR="0013522A" w:rsidTr="000602AD">
        <w:trPr>
          <w:trHeight w:val="285"/>
        </w:trPr>
        <w:tc>
          <w:tcPr>
            <w:tcW w:w="3559"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hint="eastAsia"/>
                <w:color w:val="000000"/>
                <w:kern w:val="0"/>
                <w:sz w:val="24"/>
              </w:rPr>
              <w:t>比表面积</w:t>
            </w:r>
            <w:r>
              <w:rPr>
                <w:rFonts w:ascii="宋体" w:hAnsi="宋体" w:cs="宋体"/>
                <w:color w:val="000000"/>
                <w:kern w:val="0"/>
                <w:sz w:val="24"/>
              </w:rPr>
              <w:t>/(</w:t>
            </w:r>
            <w:r>
              <w:rPr>
                <w:rFonts w:ascii="宋体" w:hAnsi="宋体" w:cs="宋体" w:hint="eastAsia"/>
                <w:kern w:val="0"/>
                <w:sz w:val="24"/>
              </w:rPr>
              <w:t>㎡</w:t>
            </w:r>
            <w:r>
              <w:rPr>
                <w:rFonts w:ascii="宋体" w:hAnsi="宋体" w:cs="宋体"/>
                <w:color w:val="000000"/>
                <w:kern w:val="0"/>
                <w:sz w:val="24"/>
              </w:rPr>
              <w:t xml:space="preserve">/g)      </w:t>
            </w:r>
            <w:r>
              <w:rPr>
                <w:rFonts w:ascii="宋体" w:hAnsi="宋体" w:cs="宋体" w:hint="eastAsia"/>
                <w:color w:val="000000"/>
                <w:kern w:val="0"/>
                <w:sz w:val="24"/>
              </w:rPr>
              <w:t>≥</w:t>
            </w: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15</w:t>
            </w:r>
          </w:p>
        </w:tc>
      </w:tr>
      <w:tr w:rsidR="0013522A" w:rsidTr="000602AD">
        <w:trPr>
          <w:trHeight w:val="285"/>
        </w:trPr>
        <w:tc>
          <w:tcPr>
            <w:tcW w:w="3559"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4</w:t>
            </w:r>
            <w:bookmarkStart w:id="1" w:name="OLE_LINK3"/>
            <w:r>
              <w:rPr>
                <w:rFonts w:ascii="宋体" w:hAnsi="宋体" w:cs="宋体"/>
                <w:color w:val="000000"/>
                <w:kern w:val="0"/>
                <w:sz w:val="24"/>
              </w:rPr>
              <w:t>5</w:t>
            </w:r>
            <w:r>
              <w:rPr>
                <w:color w:val="000000"/>
                <w:kern w:val="0"/>
                <w:sz w:val="24"/>
              </w:rPr>
              <w:t>µ</w:t>
            </w:r>
            <w:r>
              <w:rPr>
                <w:rFonts w:ascii="宋体" w:hAnsi="宋体" w:cs="宋体"/>
                <w:kern w:val="0"/>
                <w:sz w:val="24"/>
              </w:rPr>
              <w:t>m</w:t>
            </w:r>
            <w:bookmarkEnd w:id="1"/>
            <w:r>
              <w:rPr>
                <w:rFonts w:ascii="宋体" w:hAnsi="宋体" w:cs="宋体" w:hint="eastAsia"/>
                <w:color w:val="000000"/>
                <w:kern w:val="0"/>
                <w:sz w:val="24"/>
              </w:rPr>
              <w:t>筛选余量</w:t>
            </w:r>
            <w:r>
              <w:rPr>
                <w:rFonts w:ascii="宋体" w:hAnsi="宋体" w:cs="宋体"/>
                <w:color w:val="000000"/>
                <w:kern w:val="0"/>
                <w:sz w:val="24"/>
              </w:rPr>
              <w:t xml:space="preserve">/%      </w:t>
            </w:r>
            <w:r>
              <w:rPr>
                <w:rFonts w:ascii="宋体" w:hAnsi="宋体" w:cs="宋体" w:hint="eastAsia"/>
                <w:color w:val="000000"/>
                <w:kern w:val="0"/>
                <w:sz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2</w:t>
            </w:r>
            <w:r>
              <w:rPr>
                <w:rFonts w:ascii="宋体" w:cs="宋体"/>
                <w:color w:val="000000"/>
                <w:kern w:val="0"/>
                <w:sz w:val="24"/>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3</w:t>
            </w:r>
            <w:r>
              <w:rPr>
                <w:rFonts w:ascii="宋体" w:cs="宋体"/>
                <w:color w:val="000000"/>
                <w:kern w:val="0"/>
                <w:sz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10</w:t>
            </w:r>
            <w:r>
              <w:rPr>
                <w:rFonts w:ascii="宋体" w:cs="宋体"/>
                <w:color w:val="000000"/>
                <w:kern w:val="0"/>
                <w:sz w:val="24"/>
              </w:rPr>
              <w:t>.0</w:t>
            </w:r>
          </w:p>
        </w:tc>
      </w:tr>
      <w:tr w:rsidR="0013522A" w:rsidTr="000602AD">
        <w:trPr>
          <w:trHeight w:val="285"/>
        </w:trPr>
        <w:tc>
          <w:tcPr>
            <w:tcW w:w="3559"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hint="eastAsia"/>
                <w:color w:val="000000"/>
                <w:kern w:val="0"/>
                <w:sz w:val="24"/>
              </w:rPr>
              <w:t>火山灰活性指数（</w:t>
            </w:r>
            <w:r>
              <w:rPr>
                <w:rFonts w:ascii="宋体" w:hAnsi="宋体" w:cs="宋体"/>
                <w:color w:val="000000"/>
                <w:kern w:val="0"/>
                <w:sz w:val="24"/>
              </w:rPr>
              <w:t xml:space="preserve">28d)/% </w:t>
            </w:r>
            <w:r>
              <w:rPr>
                <w:rFonts w:ascii="宋体" w:hAnsi="宋体" w:cs="宋体" w:hint="eastAsia"/>
                <w:color w:val="000000"/>
                <w:kern w:val="0"/>
                <w:sz w:val="24"/>
              </w:rPr>
              <w:t>≥</w:t>
            </w: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85</w:t>
            </w:r>
          </w:p>
        </w:tc>
      </w:tr>
      <w:tr w:rsidR="0013522A" w:rsidTr="000602AD">
        <w:trPr>
          <w:trHeight w:val="285"/>
        </w:trPr>
        <w:tc>
          <w:tcPr>
            <w:tcW w:w="3559" w:type="dxa"/>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hint="eastAsia"/>
                <w:color w:val="000000"/>
                <w:kern w:val="0"/>
                <w:sz w:val="24"/>
              </w:rPr>
              <w:t>需水量比</w:t>
            </w:r>
            <w:r>
              <w:rPr>
                <w:rFonts w:ascii="宋体" w:hAnsi="宋体" w:cs="宋体"/>
                <w:color w:val="000000"/>
                <w:kern w:val="0"/>
                <w:sz w:val="24"/>
              </w:rPr>
              <w:t xml:space="preserve">/%           </w:t>
            </w:r>
            <w:r>
              <w:rPr>
                <w:rFonts w:ascii="宋体" w:hAnsi="宋体" w:cs="宋体" w:hint="eastAsia"/>
                <w:color w:val="000000"/>
                <w:kern w:val="0"/>
                <w:sz w:val="24"/>
              </w:rPr>
              <w:t>≤</w:t>
            </w:r>
          </w:p>
        </w:tc>
        <w:tc>
          <w:tcPr>
            <w:tcW w:w="4961" w:type="dxa"/>
            <w:gridSpan w:val="3"/>
            <w:tcBorders>
              <w:top w:val="single" w:sz="4" w:space="0" w:color="000000"/>
              <w:left w:val="single" w:sz="4" w:space="0" w:color="000000"/>
              <w:bottom w:val="single" w:sz="4" w:space="0" w:color="000000"/>
              <w:right w:val="single" w:sz="4" w:space="0" w:color="000000"/>
            </w:tcBorders>
            <w:vAlign w:val="center"/>
          </w:tcPr>
          <w:p w:rsidR="0013522A" w:rsidRDefault="0013522A" w:rsidP="000602AD">
            <w:pPr>
              <w:widowControl/>
              <w:tabs>
                <w:tab w:val="left" w:pos="3836"/>
              </w:tabs>
              <w:spacing w:line="360" w:lineRule="auto"/>
              <w:jc w:val="center"/>
              <w:rPr>
                <w:rFonts w:ascii="宋体" w:cs="宋体"/>
                <w:color w:val="000000"/>
                <w:kern w:val="0"/>
                <w:sz w:val="24"/>
              </w:rPr>
            </w:pPr>
            <w:r>
              <w:rPr>
                <w:rFonts w:ascii="宋体" w:hAnsi="宋体" w:cs="宋体"/>
                <w:color w:val="000000"/>
                <w:kern w:val="0"/>
                <w:sz w:val="24"/>
              </w:rPr>
              <w:t>125</w:t>
            </w:r>
          </w:p>
        </w:tc>
      </w:tr>
    </w:tbl>
    <w:p w:rsidR="0013522A" w:rsidRDefault="0013522A" w:rsidP="0013522A">
      <w:pPr>
        <w:tabs>
          <w:tab w:val="left" w:pos="3836"/>
        </w:tabs>
        <w:spacing w:line="360" w:lineRule="auto"/>
        <w:ind w:firstLineChars="200" w:firstLine="480"/>
        <w:jc w:val="left"/>
        <w:rPr>
          <w:sz w:val="24"/>
        </w:rPr>
      </w:pPr>
      <w:r>
        <w:rPr>
          <w:sz w:val="24"/>
        </w:rPr>
        <w:t>5</w:t>
      </w:r>
      <w:r>
        <w:rPr>
          <w:rFonts w:hint="eastAsia"/>
          <w:sz w:val="24"/>
        </w:rPr>
        <w:t>、</w:t>
      </w:r>
      <w:r>
        <w:rPr>
          <w:sz w:val="24"/>
        </w:rPr>
        <w:t xml:space="preserve"> </w:t>
      </w:r>
      <w:r>
        <w:rPr>
          <w:rFonts w:hint="eastAsia"/>
          <w:sz w:val="24"/>
        </w:rPr>
        <w:t>试验方法</w:t>
      </w:r>
    </w:p>
    <w:p w:rsidR="0013522A" w:rsidRDefault="0013522A" w:rsidP="0013522A">
      <w:pPr>
        <w:tabs>
          <w:tab w:val="left" w:pos="3836"/>
        </w:tabs>
        <w:spacing w:line="360" w:lineRule="auto"/>
        <w:ind w:firstLineChars="200" w:firstLine="480"/>
        <w:jc w:val="left"/>
        <w:rPr>
          <w:sz w:val="24"/>
        </w:rPr>
      </w:pPr>
      <w:r>
        <w:rPr>
          <w:sz w:val="24"/>
        </w:rPr>
        <w:t xml:space="preserve">5.1 </w:t>
      </w:r>
      <w:r>
        <w:rPr>
          <w:rFonts w:hint="eastAsia"/>
          <w:sz w:val="24"/>
        </w:rPr>
        <w:t>二氧化硅的测定按照</w:t>
      </w:r>
      <w:r>
        <w:rPr>
          <w:sz w:val="24"/>
        </w:rPr>
        <w:t>GB/T 6901.2</w:t>
      </w:r>
      <w:r>
        <w:rPr>
          <w:rFonts w:hint="eastAsia"/>
          <w:sz w:val="24"/>
        </w:rPr>
        <w:t>或</w:t>
      </w:r>
      <w:r>
        <w:rPr>
          <w:sz w:val="24"/>
        </w:rPr>
        <w:t>GB/T 6901.3</w:t>
      </w:r>
      <w:r>
        <w:rPr>
          <w:rFonts w:hint="eastAsia"/>
          <w:sz w:val="24"/>
        </w:rPr>
        <w:t>的规定进行。</w:t>
      </w:r>
    </w:p>
    <w:p w:rsidR="0013522A" w:rsidRDefault="0013522A" w:rsidP="0013522A">
      <w:pPr>
        <w:tabs>
          <w:tab w:val="left" w:pos="3836"/>
        </w:tabs>
        <w:spacing w:line="360" w:lineRule="auto"/>
        <w:ind w:firstLineChars="200" w:firstLine="480"/>
        <w:jc w:val="left"/>
        <w:rPr>
          <w:sz w:val="24"/>
        </w:rPr>
      </w:pPr>
      <w:r>
        <w:rPr>
          <w:sz w:val="24"/>
        </w:rPr>
        <w:t xml:space="preserve">5.2 </w:t>
      </w:r>
      <w:r>
        <w:rPr>
          <w:rFonts w:hint="eastAsia"/>
          <w:sz w:val="24"/>
        </w:rPr>
        <w:t>氧化铝的测定按照</w:t>
      </w:r>
      <w:r>
        <w:rPr>
          <w:sz w:val="24"/>
        </w:rPr>
        <w:t>GB/T 6901.5</w:t>
      </w:r>
      <w:r>
        <w:rPr>
          <w:rFonts w:hint="eastAsia"/>
          <w:sz w:val="24"/>
        </w:rPr>
        <w:t>或</w:t>
      </w:r>
      <w:r>
        <w:rPr>
          <w:sz w:val="24"/>
        </w:rPr>
        <w:t>GB/T 6901.6</w:t>
      </w:r>
      <w:r>
        <w:rPr>
          <w:rFonts w:hint="eastAsia"/>
          <w:sz w:val="24"/>
        </w:rPr>
        <w:t>的规定进行。</w:t>
      </w:r>
    </w:p>
    <w:p w:rsidR="0013522A" w:rsidRDefault="0013522A" w:rsidP="0013522A">
      <w:pPr>
        <w:tabs>
          <w:tab w:val="left" w:pos="3836"/>
        </w:tabs>
        <w:spacing w:line="360" w:lineRule="auto"/>
        <w:ind w:firstLineChars="200" w:firstLine="480"/>
        <w:jc w:val="left"/>
        <w:rPr>
          <w:sz w:val="24"/>
        </w:rPr>
      </w:pPr>
      <w:r>
        <w:rPr>
          <w:sz w:val="24"/>
        </w:rPr>
        <w:lastRenderedPageBreak/>
        <w:t xml:space="preserve">5.3 </w:t>
      </w:r>
      <w:r>
        <w:rPr>
          <w:rFonts w:hint="eastAsia"/>
          <w:sz w:val="24"/>
        </w:rPr>
        <w:t>氧化铁的测定按照</w:t>
      </w:r>
      <w:r>
        <w:rPr>
          <w:sz w:val="24"/>
        </w:rPr>
        <w:t>GB/T 14506.11-1993</w:t>
      </w:r>
      <w:r>
        <w:rPr>
          <w:rFonts w:hint="eastAsia"/>
          <w:sz w:val="24"/>
        </w:rPr>
        <w:t>的第三篇“邻二氮杂菲光度法测定三氧化二铁量”的规定进行。</w:t>
      </w:r>
    </w:p>
    <w:p w:rsidR="0013522A" w:rsidRDefault="0013522A" w:rsidP="0013522A">
      <w:pPr>
        <w:tabs>
          <w:tab w:val="left" w:pos="3836"/>
        </w:tabs>
        <w:spacing w:line="360" w:lineRule="auto"/>
        <w:ind w:firstLineChars="200" w:firstLine="480"/>
        <w:jc w:val="left"/>
        <w:rPr>
          <w:sz w:val="24"/>
        </w:rPr>
      </w:pPr>
      <w:r>
        <w:rPr>
          <w:sz w:val="24"/>
        </w:rPr>
        <w:t xml:space="preserve">5.4 </w:t>
      </w:r>
      <w:r>
        <w:rPr>
          <w:rFonts w:hint="eastAsia"/>
          <w:sz w:val="24"/>
        </w:rPr>
        <w:t>氧化钙和氧化镁的测定按照</w:t>
      </w:r>
      <w:r>
        <w:rPr>
          <w:sz w:val="24"/>
        </w:rPr>
        <w:t>GB/T 6901.8</w:t>
      </w:r>
      <w:r>
        <w:rPr>
          <w:rFonts w:hint="eastAsia"/>
          <w:sz w:val="24"/>
        </w:rPr>
        <w:t>的进行。</w:t>
      </w:r>
    </w:p>
    <w:p w:rsidR="0013522A" w:rsidRDefault="0013522A" w:rsidP="0013522A">
      <w:pPr>
        <w:tabs>
          <w:tab w:val="left" w:pos="3836"/>
        </w:tabs>
        <w:spacing w:line="360" w:lineRule="auto"/>
        <w:ind w:firstLineChars="200" w:firstLine="480"/>
        <w:jc w:val="left"/>
        <w:rPr>
          <w:sz w:val="24"/>
        </w:rPr>
      </w:pPr>
      <w:r>
        <w:rPr>
          <w:sz w:val="24"/>
        </w:rPr>
        <w:t xml:space="preserve">5.5 </w:t>
      </w:r>
      <w:r>
        <w:rPr>
          <w:rFonts w:hint="eastAsia"/>
          <w:sz w:val="24"/>
        </w:rPr>
        <w:t>氧化钾和氧化钠的测定按照</w:t>
      </w:r>
      <w:r>
        <w:rPr>
          <w:sz w:val="24"/>
        </w:rPr>
        <w:t>GB/T 14506.11-1993</w:t>
      </w:r>
      <w:r>
        <w:rPr>
          <w:rFonts w:hint="eastAsia"/>
          <w:sz w:val="24"/>
        </w:rPr>
        <w:t>的第二篇“火焰原子吸收分光光度法测定氧化钾和氧化钠量”的规定进行。</w:t>
      </w:r>
    </w:p>
    <w:p w:rsidR="0013522A" w:rsidRDefault="0013522A" w:rsidP="0013522A">
      <w:pPr>
        <w:tabs>
          <w:tab w:val="left" w:pos="3836"/>
        </w:tabs>
        <w:spacing w:line="360" w:lineRule="auto"/>
        <w:ind w:firstLineChars="200" w:firstLine="480"/>
        <w:jc w:val="left"/>
        <w:rPr>
          <w:sz w:val="24"/>
        </w:rPr>
      </w:pPr>
      <w:r>
        <w:rPr>
          <w:sz w:val="24"/>
        </w:rPr>
        <w:t xml:space="preserve">5.6 </w:t>
      </w:r>
      <w:r>
        <w:rPr>
          <w:rFonts w:hint="eastAsia"/>
          <w:sz w:val="24"/>
        </w:rPr>
        <w:t>碳含量的测定按照</w:t>
      </w:r>
      <w:r>
        <w:rPr>
          <w:sz w:val="24"/>
        </w:rPr>
        <w:t>GB/T 16555.1-1996</w:t>
      </w:r>
      <w:r>
        <w:rPr>
          <w:rFonts w:hint="eastAsia"/>
          <w:sz w:val="24"/>
        </w:rPr>
        <w:t>中</w:t>
      </w:r>
      <w:r>
        <w:rPr>
          <w:sz w:val="24"/>
        </w:rPr>
        <w:t>7.4.2</w:t>
      </w:r>
      <w:r>
        <w:rPr>
          <w:rFonts w:hint="eastAsia"/>
          <w:sz w:val="24"/>
        </w:rPr>
        <w:t>的规定进行，或按照</w:t>
      </w:r>
      <w:r>
        <w:rPr>
          <w:sz w:val="24"/>
        </w:rPr>
        <w:t>GB/T 16555.2-1996</w:t>
      </w:r>
      <w:r>
        <w:rPr>
          <w:rFonts w:hint="eastAsia"/>
          <w:sz w:val="24"/>
        </w:rPr>
        <w:t>中</w:t>
      </w:r>
      <w:r>
        <w:rPr>
          <w:sz w:val="24"/>
        </w:rPr>
        <w:t>7.3.2</w:t>
      </w:r>
      <w:r>
        <w:rPr>
          <w:rFonts w:hint="eastAsia"/>
          <w:sz w:val="24"/>
        </w:rPr>
        <w:t>的规定进行。</w:t>
      </w:r>
    </w:p>
    <w:p w:rsidR="0013522A" w:rsidRDefault="0013522A" w:rsidP="0013522A">
      <w:pPr>
        <w:tabs>
          <w:tab w:val="left" w:pos="3836"/>
        </w:tabs>
        <w:spacing w:line="360" w:lineRule="auto"/>
        <w:ind w:firstLineChars="200" w:firstLine="480"/>
        <w:jc w:val="left"/>
        <w:rPr>
          <w:sz w:val="24"/>
        </w:rPr>
      </w:pPr>
      <w:r>
        <w:rPr>
          <w:sz w:val="24"/>
        </w:rPr>
        <w:t xml:space="preserve">5.7 </w:t>
      </w:r>
      <w:r>
        <w:rPr>
          <w:rFonts w:hint="eastAsia"/>
          <w:sz w:val="24"/>
        </w:rPr>
        <w:t>氯离子的测定按照</w:t>
      </w:r>
      <w:r>
        <w:rPr>
          <w:sz w:val="24"/>
        </w:rPr>
        <w:t>JC/T 420</w:t>
      </w:r>
      <w:r>
        <w:rPr>
          <w:rFonts w:hint="eastAsia"/>
          <w:sz w:val="24"/>
        </w:rPr>
        <w:t>的规定进行。</w:t>
      </w:r>
    </w:p>
    <w:p w:rsidR="0013522A" w:rsidRDefault="0013522A" w:rsidP="0013522A">
      <w:pPr>
        <w:tabs>
          <w:tab w:val="left" w:pos="3836"/>
        </w:tabs>
        <w:spacing w:line="360" w:lineRule="auto"/>
        <w:ind w:firstLineChars="200" w:firstLine="480"/>
        <w:jc w:val="left"/>
        <w:rPr>
          <w:sz w:val="24"/>
        </w:rPr>
      </w:pPr>
      <w:r>
        <w:rPr>
          <w:sz w:val="24"/>
        </w:rPr>
        <w:t>5.8 pH</w:t>
      </w:r>
      <w:r>
        <w:rPr>
          <w:rFonts w:hint="eastAsia"/>
          <w:sz w:val="24"/>
        </w:rPr>
        <w:t>值的测定：称取二氧化硅微粉</w:t>
      </w:r>
      <w:r>
        <w:rPr>
          <w:sz w:val="24"/>
        </w:rPr>
        <w:t>5.00g</w:t>
      </w:r>
      <w:r>
        <w:rPr>
          <w:rFonts w:hint="eastAsia"/>
          <w:sz w:val="24"/>
        </w:rPr>
        <w:t>，置于</w:t>
      </w:r>
      <w:r>
        <w:rPr>
          <w:sz w:val="24"/>
        </w:rPr>
        <w:t>150mL</w:t>
      </w:r>
      <w:r>
        <w:rPr>
          <w:rFonts w:hint="eastAsia"/>
          <w:sz w:val="24"/>
        </w:rPr>
        <w:t>的烧杯中，加入</w:t>
      </w:r>
      <w:r>
        <w:rPr>
          <w:sz w:val="24"/>
        </w:rPr>
        <w:t>50mL</w:t>
      </w:r>
      <w:r>
        <w:rPr>
          <w:rFonts w:hint="eastAsia"/>
          <w:sz w:val="24"/>
        </w:rPr>
        <w:t>煮沸过并且冷却到室温的蒸馏水，连续搅拌</w:t>
      </w:r>
      <w:r>
        <w:rPr>
          <w:sz w:val="24"/>
        </w:rPr>
        <w:t>5min</w:t>
      </w:r>
      <w:r>
        <w:rPr>
          <w:rFonts w:hint="eastAsia"/>
          <w:sz w:val="24"/>
        </w:rPr>
        <w:t>使之呈均匀浆体，以下步骤按照</w:t>
      </w:r>
      <w:r>
        <w:rPr>
          <w:sz w:val="24"/>
        </w:rPr>
        <w:t>GB/T 9274</w:t>
      </w:r>
      <w:r>
        <w:rPr>
          <w:rFonts w:hint="eastAsia"/>
          <w:sz w:val="24"/>
        </w:rPr>
        <w:t>的规定进行。</w:t>
      </w:r>
    </w:p>
    <w:p w:rsidR="0013522A" w:rsidRDefault="0013522A" w:rsidP="0013522A">
      <w:pPr>
        <w:tabs>
          <w:tab w:val="left" w:pos="3836"/>
        </w:tabs>
        <w:spacing w:line="360" w:lineRule="auto"/>
        <w:ind w:firstLineChars="200" w:firstLine="480"/>
        <w:jc w:val="left"/>
        <w:rPr>
          <w:sz w:val="24"/>
        </w:rPr>
      </w:pPr>
      <w:r>
        <w:rPr>
          <w:sz w:val="24"/>
        </w:rPr>
        <w:t xml:space="preserve">5.9 </w:t>
      </w:r>
      <w:r>
        <w:rPr>
          <w:rFonts w:hint="eastAsia"/>
          <w:sz w:val="24"/>
        </w:rPr>
        <w:t>灼烧减量的测定按照</w:t>
      </w:r>
      <w:r>
        <w:rPr>
          <w:sz w:val="24"/>
        </w:rPr>
        <w:t>GB/T 6901.1</w:t>
      </w:r>
      <w:r>
        <w:rPr>
          <w:rFonts w:hint="eastAsia"/>
          <w:sz w:val="24"/>
        </w:rPr>
        <w:t>的规定进行。</w:t>
      </w:r>
    </w:p>
    <w:p w:rsidR="0013522A" w:rsidRDefault="0013522A" w:rsidP="0013522A">
      <w:pPr>
        <w:tabs>
          <w:tab w:val="left" w:pos="3836"/>
        </w:tabs>
        <w:spacing w:line="360" w:lineRule="auto"/>
        <w:ind w:firstLineChars="200" w:firstLine="480"/>
        <w:jc w:val="left"/>
        <w:rPr>
          <w:sz w:val="24"/>
        </w:rPr>
      </w:pPr>
      <w:r>
        <w:rPr>
          <w:sz w:val="24"/>
        </w:rPr>
        <w:t xml:space="preserve">5.10 </w:t>
      </w:r>
      <w:r>
        <w:rPr>
          <w:rFonts w:hint="eastAsia"/>
          <w:sz w:val="24"/>
        </w:rPr>
        <w:t>水分的测定按照</w:t>
      </w:r>
      <w:r>
        <w:rPr>
          <w:sz w:val="24"/>
        </w:rPr>
        <w:t>GB/T 3007</w:t>
      </w:r>
      <w:r>
        <w:rPr>
          <w:rFonts w:hint="eastAsia"/>
          <w:sz w:val="24"/>
        </w:rPr>
        <w:t>的规定进行。</w:t>
      </w:r>
    </w:p>
    <w:p w:rsidR="0013522A" w:rsidRDefault="0013522A" w:rsidP="0013522A">
      <w:pPr>
        <w:tabs>
          <w:tab w:val="left" w:pos="3836"/>
        </w:tabs>
        <w:spacing w:line="360" w:lineRule="auto"/>
        <w:ind w:firstLineChars="200" w:firstLine="480"/>
        <w:jc w:val="left"/>
        <w:rPr>
          <w:sz w:val="24"/>
        </w:rPr>
      </w:pPr>
      <w:r>
        <w:rPr>
          <w:sz w:val="24"/>
        </w:rPr>
        <w:t xml:space="preserve">5.11 </w:t>
      </w:r>
      <w:r>
        <w:rPr>
          <w:rFonts w:hint="eastAsia"/>
          <w:sz w:val="24"/>
        </w:rPr>
        <w:t>比表面积的测定按照</w:t>
      </w:r>
      <w:r>
        <w:rPr>
          <w:sz w:val="24"/>
        </w:rPr>
        <w:t>GB/T 19587</w:t>
      </w:r>
      <w:r>
        <w:rPr>
          <w:rFonts w:hint="eastAsia"/>
          <w:sz w:val="24"/>
        </w:rPr>
        <w:t>的规定进行。</w:t>
      </w:r>
    </w:p>
    <w:p w:rsidR="0013522A" w:rsidRDefault="0013522A" w:rsidP="0013522A">
      <w:pPr>
        <w:tabs>
          <w:tab w:val="left" w:pos="3836"/>
        </w:tabs>
        <w:spacing w:line="360" w:lineRule="auto"/>
        <w:ind w:firstLineChars="200" w:firstLine="480"/>
        <w:jc w:val="left"/>
        <w:rPr>
          <w:sz w:val="24"/>
        </w:rPr>
      </w:pPr>
      <w:r>
        <w:rPr>
          <w:sz w:val="24"/>
        </w:rPr>
        <w:t>5.12 45µm</w:t>
      </w:r>
      <w:r>
        <w:rPr>
          <w:rFonts w:hint="eastAsia"/>
          <w:sz w:val="24"/>
        </w:rPr>
        <w:t>筛余量的测定按照</w:t>
      </w:r>
      <w:r>
        <w:rPr>
          <w:sz w:val="24"/>
        </w:rPr>
        <w:t>YB/T 5164</w:t>
      </w:r>
      <w:r>
        <w:rPr>
          <w:rFonts w:hint="eastAsia"/>
          <w:sz w:val="24"/>
        </w:rPr>
        <w:t>的规定进行。</w:t>
      </w:r>
    </w:p>
    <w:p w:rsidR="0013522A" w:rsidRDefault="0013522A" w:rsidP="0013522A">
      <w:pPr>
        <w:tabs>
          <w:tab w:val="left" w:pos="3836"/>
        </w:tabs>
        <w:spacing w:line="360" w:lineRule="auto"/>
        <w:ind w:firstLineChars="200" w:firstLine="480"/>
        <w:jc w:val="left"/>
        <w:rPr>
          <w:sz w:val="24"/>
        </w:rPr>
      </w:pPr>
      <w:r>
        <w:rPr>
          <w:sz w:val="24"/>
        </w:rPr>
        <w:t xml:space="preserve">5.13 </w:t>
      </w:r>
      <w:r>
        <w:rPr>
          <w:rFonts w:hint="eastAsia"/>
          <w:sz w:val="24"/>
        </w:rPr>
        <w:t>需水量比及火山灰活性指数的测定按照</w:t>
      </w:r>
      <w:r>
        <w:rPr>
          <w:sz w:val="24"/>
        </w:rPr>
        <w:t>GB/T 18736-2002</w:t>
      </w:r>
      <w:r>
        <w:rPr>
          <w:rFonts w:hint="eastAsia"/>
          <w:sz w:val="24"/>
        </w:rPr>
        <w:t>的附录</w:t>
      </w:r>
      <w:r>
        <w:rPr>
          <w:sz w:val="24"/>
        </w:rPr>
        <w:t>C</w:t>
      </w:r>
      <w:r>
        <w:rPr>
          <w:rFonts w:hint="eastAsia"/>
          <w:sz w:val="24"/>
        </w:rPr>
        <w:t>规定的方法进行。</w:t>
      </w:r>
    </w:p>
    <w:p w:rsidR="0013522A" w:rsidRDefault="0013522A" w:rsidP="0013522A">
      <w:pPr>
        <w:tabs>
          <w:tab w:val="left" w:pos="3836"/>
        </w:tabs>
        <w:spacing w:line="360" w:lineRule="auto"/>
        <w:ind w:firstLineChars="200" w:firstLine="480"/>
        <w:jc w:val="left"/>
        <w:rPr>
          <w:sz w:val="24"/>
        </w:rPr>
      </w:pPr>
      <w:r>
        <w:rPr>
          <w:sz w:val="24"/>
        </w:rPr>
        <w:t>6</w:t>
      </w:r>
      <w:r>
        <w:rPr>
          <w:rFonts w:hint="eastAsia"/>
          <w:sz w:val="24"/>
        </w:rPr>
        <w:t>、</w:t>
      </w:r>
      <w:r>
        <w:rPr>
          <w:sz w:val="24"/>
        </w:rPr>
        <w:t xml:space="preserve"> </w:t>
      </w:r>
      <w:r>
        <w:rPr>
          <w:rFonts w:hint="eastAsia"/>
          <w:sz w:val="24"/>
        </w:rPr>
        <w:t>检验规则</w:t>
      </w:r>
    </w:p>
    <w:p w:rsidR="0013522A" w:rsidRDefault="0013522A" w:rsidP="0013522A">
      <w:pPr>
        <w:tabs>
          <w:tab w:val="left" w:pos="3836"/>
        </w:tabs>
        <w:spacing w:line="360" w:lineRule="auto"/>
        <w:ind w:firstLineChars="200" w:firstLine="480"/>
        <w:jc w:val="left"/>
        <w:rPr>
          <w:sz w:val="24"/>
        </w:rPr>
      </w:pPr>
      <w:r>
        <w:rPr>
          <w:sz w:val="24"/>
        </w:rPr>
        <w:t xml:space="preserve">6.1 </w:t>
      </w:r>
      <w:r>
        <w:rPr>
          <w:rFonts w:hint="eastAsia"/>
          <w:sz w:val="24"/>
        </w:rPr>
        <w:t>组批与取样</w:t>
      </w:r>
    </w:p>
    <w:p w:rsidR="0013522A" w:rsidRDefault="0013522A" w:rsidP="0013522A">
      <w:pPr>
        <w:tabs>
          <w:tab w:val="left" w:pos="3836"/>
        </w:tabs>
        <w:spacing w:line="360" w:lineRule="auto"/>
        <w:ind w:firstLineChars="200" w:firstLine="480"/>
        <w:jc w:val="left"/>
        <w:rPr>
          <w:sz w:val="24"/>
        </w:rPr>
      </w:pPr>
      <w:r>
        <w:rPr>
          <w:sz w:val="24"/>
        </w:rPr>
        <w:t xml:space="preserve">6.1.1 </w:t>
      </w:r>
      <w:r>
        <w:rPr>
          <w:rFonts w:hint="eastAsia"/>
          <w:sz w:val="24"/>
        </w:rPr>
        <w:t>组批</w:t>
      </w:r>
      <w:r>
        <w:rPr>
          <w:sz w:val="24"/>
        </w:rPr>
        <w:t xml:space="preserve">  </w:t>
      </w:r>
      <w:r>
        <w:rPr>
          <w:rFonts w:hint="eastAsia"/>
          <w:sz w:val="24"/>
        </w:rPr>
        <w:t>以连续生产二氧化硅微粉</w:t>
      </w:r>
      <w:r>
        <w:rPr>
          <w:sz w:val="24"/>
        </w:rPr>
        <w:t>20t</w:t>
      </w:r>
      <w:r>
        <w:rPr>
          <w:rFonts w:hint="eastAsia"/>
          <w:sz w:val="24"/>
        </w:rPr>
        <w:t>为一批，不足</w:t>
      </w:r>
      <w:r>
        <w:rPr>
          <w:sz w:val="24"/>
        </w:rPr>
        <w:t>20t</w:t>
      </w:r>
      <w:r>
        <w:rPr>
          <w:rFonts w:hint="eastAsia"/>
          <w:sz w:val="24"/>
        </w:rPr>
        <w:t>视为一批。</w:t>
      </w:r>
    </w:p>
    <w:p w:rsidR="0013522A" w:rsidRDefault="0013522A" w:rsidP="0013522A">
      <w:pPr>
        <w:tabs>
          <w:tab w:val="left" w:pos="3836"/>
        </w:tabs>
        <w:spacing w:line="360" w:lineRule="auto"/>
        <w:ind w:firstLineChars="200" w:firstLine="480"/>
        <w:jc w:val="left"/>
        <w:rPr>
          <w:sz w:val="24"/>
        </w:rPr>
      </w:pPr>
      <w:r>
        <w:rPr>
          <w:sz w:val="24"/>
        </w:rPr>
        <w:t xml:space="preserve">6.1.2 </w:t>
      </w:r>
      <w:r>
        <w:rPr>
          <w:rFonts w:hint="eastAsia"/>
          <w:sz w:val="24"/>
        </w:rPr>
        <w:t>取样</w:t>
      </w:r>
      <w:r>
        <w:rPr>
          <w:sz w:val="24"/>
        </w:rPr>
        <w:t xml:space="preserve">  </w:t>
      </w:r>
      <w:r>
        <w:rPr>
          <w:rFonts w:hint="eastAsia"/>
          <w:sz w:val="24"/>
        </w:rPr>
        <w:t>从袋装的二氧化硅微粉中随机抽取</w:t>
      </w:r>
      <w:r>
        <w:rPr>
          <w:sz w:val="24"/>
        </w:rPr>
        <w:t>10</w:t>
      </w:r>
      <w:r>
        <w:rPr>
          <w:rFonts w:hint="eastAsia"/>
          <w:sz w:val="24"/>
        </w:rPr>
        <w:t>袋，然后每袋取一份试样，每份试样重</w:t>
      </w:r>
      <w:r>
        <w:rPr>
          <w:sz w:val="24"/>
        </w:rPr>
        <w:t>200g-500g</w:t>
      </w:r>
      <w:r>
        <w:rPr>
          <w:rFonts w:hint="eastAsia"/>
          <w:sz w:val="24"/>
        </w:rPr>
        <w:t>组成大样，混拌均匀后按四分法缩分为实验需用量。</w:t>
      </w:r>
    </w:p>
    <w:p w:rsidR="0013522A" w:rsidRDefault="0013522A" w:rsidP="0013522A">
      <w:pPr>
        <w:tabs>
          <w:tab w:val="left" w:pos="3836"/>
        </w:tabs>
        <w:spacing w:line="360" w:lineRule="auto"/>
        <w:ind w:firstLineChars="200" w:firstLine="480"/>
        <w:jc w:val="left"/>
        <w:rPr>
          <w:sz w:val="24"/>
        </w:rPr>
      </w:pPr>
      <w:r>
        <w:rPr>
          <w:sz w:val="24"/>
        </w:rPr>
        <w:t xml:space="preserve">6.1.3 </w:t>
      </w:r>
      <w:r>
        <w:rPr>
          <w:rFonts w:hint="eastAsia"/>
          <w:sz w:val="24"/>
        </w:rPr>
        <w:t>本标准的验收检验项目为：</w:t>
      </w:r>
    </w:p>
    <w:p w:rsidR="0013522A" w:rsidRDefault="0013522A" w:rsidP="0013522A">
      <w:pPr>
        <w:tabs>
          <w:tab w:val="left" w:pos="3836"/>
        </w:tabs>
        <w:spacing w:line="360" w:lineRule="auto"/>
        <w:ind w:firstLineChars="200" w:firstLine="480"/>
        <w:jc w:val="left"/>
        <w:rPr>
          <w:sz w:val="24"/>
        </w:rPr>
      </w:pPr>
      <w:r>
        <w:rPr>
          <w:sz w:val="24"/>
        </w:rPr>
        <w:t>SiO2,</w:t>
      </w:r>
      <w:r>
        <w:rPr>
          <w:rFonts w:hint="eastAsia"/>
          <w:sz w:val="24"/>
        </w:rPr>
        <w:t>灼烧减量，水分，</w:t>
      </w:r>
      <w:r>
        <w:rPr>
          <w:sz w:val="24"/>
        </w:rPr>
        <w:t>45µm</w:t>
      </w:r>
      <w:r>
        <w:rPr>
          <w:rFonts w:hint="eastAsia"/>
          <w:sz w:val="24"/>
        </w:rPr>
        <w:t>筛余量，</w:t>
      </w:r>
      <w:r>
        <w:rPr>
          <w:sz w:val="24"/>
        </w:rPr>
        <w:t>pH</w:t>
      </w:r>
      <w:r>
        <w:rPr>
          <w:rFonts w:hint="eastAsia"/>
          <w:sz w:val="24"/>
        </w:rPr>
        <w:t>値；如更改生产工艺或原料，应提供表</w:t>
      </w:r>
      <w:r>
        <w:rPr>
          <w:sz w:val="24"/>
        </w:rPr>
        <w:t>1</w:t>
      </w:r>
      <w:r>
        <w:rPr>
          <w:rFonts w:hint="eastAsia"/>
          <w:sz w:val="24"/>
        </w:rPr>
        <w:t>中的全部检验项目的检验结果；如有特殊要求，有供需双方协商确定。</w:t>
      </w:r>
    </w:p>
    <w:p w:rsidR="0013522A" w:rsidRDefault="0013522A" w:rsidP="0013522A">
      <w:pPr>
        <w:tabs>
          <w:tab w:val="left" w:pos="3836"/>
        </w:tabs>
        <w:spacing w:line="360" w:lineRule="auto"/>
        <w:ind w:firstLineChars="200" w:firstLine="480"/>
        <w:jc w:val="left"/>
        <w:rPr>
          <w:sz w:val="24"/>
        </w:rPr>
      </w:pPr>
      <w:r>
        <w:rPr>
          <w:sz w:val="24"/>
        </w:rPr>
        <w:t xml:space="preserve">6.2  </w:t>
      </w:r>
      <w:r>
        <w:rPr>
          <w:rFonts w:hint="eastAsia"/>
          <w:sz w:val="24"/>
        </w:rPr>
        <w:t>判定规则</w:t>
      </w:r>
    </w:p>
    <w:p w:rsidR="0013522A" w:rsidRDefault="0013522A" w:rsidP="0013522A">
      <w:pPr>
        <w:tabs>
          <w:tab w:val="left" w:pos="3836"/>
        </w:tabs>
        <w:spacing w:line="360" w:lineRule="auto"/>
        <w:ind w:firstLineChars="200" w:firstLine="480"/>
        <w:jc w:val="left"/>
        <w:rPr>
          <w:sz w:val="24"/>
        </w:rPr>
      </w:pPr>
      <w:r>
        <w:rPr>
          <w:rFonts w:hint="eastAsia"/>
          <w:sz w:val="24"/>
        </w:rPr>
        <w:t>所抽取试样的技术指标应符合表</w:t>
      </w:r>
      <w:r>
        <w:rPr>
          <w:sz w:val="24"/>
        </w:rPr>
        <w:t>1</w:t>
      </w:r>
      <w:r>
        <w:rPr>
          <w:rFonts w:hint="eastAsia"/>
          <w:sz w:val="24"/>
        </w:rPr>
        <w:t>的规定，若有一向不合格，应从同一批料中再抽取双倍数量的试样进行该项目的复验，若仍不合格即判定为不合格品。</w:t>
      </w:r>
    </w:p>
    <w:p w:rsidR="0013522A" w:rsidRDefault="0013522A" w:rsidP="0013522A">
      <w:pPr>
        <w:tabs>
          <w:tab w:val="left" w:pos="3836"/>
        </w:tabs>
        <w:spacing w:line="360" w:lineRule="auto"/>
        <w:ind w:firstLineChars="200" w:firstLine="480"/>
        <w:jc w:val="left"/>
        <w:rPr>
          <w:sz w:val="24"/>
        </w:rPr>
      </w:pPr>
      <w:r>
        <w:rPr>
          <w:sz w:val="24"/>
        </w:rPr>
        <w:t>7</w:t>
      </w:r>
      <w:r>
        <w:rPr>
          <w:rFonts w:hint="eastAsia"/>
          <w:sz w:val="24"/>
        </w:rPr>
        <w:t>、</w:t>
      </w:r>
      <w:r>
        <w:rPr>
          <w:sz w:val="24"/>
        </w:rPr>
        <w:t xml:space="preserve"> </w:t>
      </w:r>
      <w:r>
        <w:rPr>
          <w:rFonts w:hint="eastAsia"/>
          <w:sz w:val="24"/>
        </w:rPr>
        <w:t>包装、标志、运输、贮存和质量证明书</w:t>
      </w:r>
    </w:p>
    <w:p w:rsidR="0013522A" w:rsidRDefault="0013522A" w:rsidP="0013522A">
      <w:pPr>
        <w:tabs>
          <w:tab w:val="left" w:pos="3836"/>
        </w:tabs>
        <w:spacing w:line="360" w:lineRule="auto"/>
        <w:jc w:val="left"/>
        <w:rPr>
          <w:sz w:val="24"/>
        </w:rPr>
      </w:pPr>
      <w:r>
        <w:rPr>
          <w:sz w:val="24"/>
        </w:rPr>
        <w:lastRenderedPageBreak/>
        <w:t xml:space="preserve">   </w:t>
      </w:r>
      <w:r>
        <w:rPr>
          <w:rFonts w:hint="eastAsia"/>
          <w:sz w:val="24"/>
        </w:rPr>
        <w:t>产品的包装、标志、运输、贮存和质量证明书按照</w:t>
      </w:r>
      <w:r>
        <w:rPr>
          <w:sz w:val="24"/>
        </w:rPr>
        <w:t>YB/T 5142</w:t>
      </w:r>
      <w:r>
        <w:rPr>
          <w:rFonts w:hint="eastAsia"/>
          <w:sz w:val="24"/>
        </w:rPr>
        <w:t>的规定进行。</w:t>
      </w:r>
    </w:p>
    <w:p w:rsidR="005A4211" w:rsidRDefault="005A4211"/>
    <w:sectPr w:rsidR="005A4211" w:rsidSect="005A421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3,Bold">
    <w:altName w:val="宋体"/>
    <w:charset w:val="86"/>
    <w:family w:val="auto"/>
    <w:pitch w:val="default"/>
    <w:sig w:usb0="00000000" w:usb1="00000000" w:usb2="00000010" w:usb3="00000000" w:csb0="00040000" w:csb1="00000000"/>
  </w:font>
  <w:font w:name="TimesNewRomanPSMT">
    <w:altName w:val="Times New Roman"/>
    <w:charset w:val="86"/>
    <w:family w:val="auto"/>
    <w:pitch w:val="default"/>
    <w:sig w:usb0="00000000" w:usb1="00000000" w:usb2="00000010" w:usb3="00000000" w:csb0="00040000" w:csb1="00000000"/>
  </w:font>
  <w:font w:name="F2">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522A"/>
    <w:rsid w:val="0013522A"/>
    <w:rsid w:val="003F34AF"/>
    <w:rsid w:val="005A4211"/>
    <w:rsid w:val="008B0D34"/>
    <w:rsid w:val="00D964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2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uiPriority w:val="99"/>
    <w:rsid w:val="0013522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2017-06-19T01:10:00Z</dcterms:created>
  <dcterms:modified xsi:type="dcterms:W3CDTF">2017-06-19T01:11:00Z</dcterms:modified>
</cp:coreProperties>
</file>